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21" w:lineRule="auto"/>
        <w:jc w:val="center"/>
        <w:rPr>
          <w:rFonts w:hint="eastAsia"/>
          <w:b/>
          <w:sz w:val="32"/>
          <w:szCs w:val="32"/>
        </w:rPr>
      </w:pPr>
      <w:r>
        <w:rPr>
          <w:rFonts w:hint="eastAsia"/>
          <w:b/>
          <w:sz w:val="32"/>
          <w:szCs w:val="32"/>
        </w:rPr>
        <w:t>借思维导图之宜，享图解文言</w:t>
      </w:r>
      <w:bookmarkStart w:id="0" w:name="_GoBack"/>
      <w:bookmarkEnd w:id="0"/>
      <w:r>
        <w:rPr>
          <w:rFonts w:hint="eastAsia"/>
          <w:b/>
          <w:sz w:val="32"/>
          <w:szCs w:val="32"/>
        </w:rPr>
        <w:t>之乐</w:t>
      </w:r>
    </w:p>
    <w:p>
      <w:pPr>
        <w:adjustRightInd w:val="0"/>
        <w:snapToGrid w:val="0"/>
        <w:spacing w:line="221" w:lineRule="auto"/>
        <w:ind w:firstLine="3480" w:firstLineChars="1450"/>
        <w:rPr>
          <w:rFonts w:hint="eastAsia"/>
          <w:sz w:val="24"/>
        </w:rPr>
      </w:pPr>
      <w:r>
        <w:rPr>
          <w:rFonts w:hint="eastAsia"/>
          <w:sz w:val="24"/>
        </w:rPr>
        <w:t>永定一中  江仲琴</w:t>
      </w:r>
    </w:p>
    <w:p>
      <w:pPr>
        <w:adjustRightInd w:val="0"/>
        <w:snapToGrid w:val="0"/>
        <w:spacing w:line="221" w:lineRule="auto"/>
        <w:rPr>
          <w:rFonts w:hint="eastAsia" w:ascii="楷体_GB2312" w:eastAsia="楷体_GB2312"/>
          <w:sz w:val="24"/>
        </w:rPr>
      </w:pPr>
      <w:r>
        <w:rPr>
          <w:rFonts w:hint="eastAsia" w:ascii="楷体_GB2312" w:eastAsia="楷体_GB2312"/>
          <w:b/>
          <w:sz w:val="24"/>
        </w:rPr>
        <w:t>关键词：</w:t>
      </w:r>
      <w:r>
        <w:rPr>
          <w:rFonts w:hint="eastAsia" w:ascii="楷体_GB2312" w:eastAsia="楷体_GB2312"/>
          <w:sz w:val="24"/>
        </w:rPr>
        <w:t>思维导图  文言文教学  以图导读</w:t>
      </w:r>
    </w:p>
    <w:p>
      <w:pPr>
        <w:adjustRightInd w:val="0"/>
        <w:snapToGrid w:val="0"/>
        <w:spacing w:line="221" w:lineRule="auto"/>
        <w:rPr>
          <w:rFonts w:hint="eastAsia"/>
          <w:sz w:val="24"/>
        </w:rPr>
      </w:pPr>
      <w:r>
        <w:rPr>
          <w:rFonts w:hint="eastAsia" w:ascii="楷体_GB2312" w:eastAsia="楷体_GB2312"/>
          <w:sz w:val="24"/>
        </w:rPr>
        <w:t xml:space="preserve">    现行人教版必修教材每一册都有一个单元的文言文经典篇目，选修课本更是大量涉及文言文篇目，可见文言文教学在高中阶段所占的比重是很大的。全国高考语文各卷也有较大分值是关于文言文的。因此如何上好文言文便成了一个值得思考的问题。  </w:t>
      </w:r>
      <w:r>
        <w:rPr>
          <w:rFonts w:hint="eastAsia"/>
          <w:sz w:val="24"/>
        </w:rPr>
        <w:t xml:space="preserve"> </w:t>
      </w:r>
    </w:p>
    <w:p>
      <w:pPr>
        <w:widowControl/>
        <w:numPr>
          <w:ilvl w:val="0"/>
          <w:numId w:val="1"/>
        </w:numPr>
        <w:adjustRightInd w:val="0"/>
        <w:snapToGrid w:val="0"/>
        <w:spacing w:line="221" w:lineRule="auto"/>
        <w:jc w:val="left"/>
        <w:rPr>
          <w:rFonts w:hint="eastAsia" w:ascii="Arial" w:hAnsi="Arial" w:cs="Arial"/>
          <w:kern w:val="0"/>
          <w:sz w:val="24"/>
          <w:shd w:val="clear" w:color="auto" w:fill="FFFFFF"/>
        </w:rPr>
      </w:pPr>
      <w:r>
        <w:rPr>
          <w:rFonts w:hint="eastAsia" w:ascii="Arial" w:hAnsi="Arial" w:cs="Arial"/>
          <w:kern w:val="0"/>
          <w:sz w:val="24"/>
          <w:shd w:val="clear" w:color="auto" w:fill="FFFFFF"/>
        </w:rPr>
        <w:t>教学现状分析</w:t>
      </w:r>
    </w:p>
    <w:p>
      <w:pPr>
        <w:widowControl/>
        <w:adjustRightInd w:val="0"/>
        <w:snapToGrid w:val="0"/>
        <w:spacing w:line="221" w:lineRule="auto"/>
        <w:ind w:firstLine="480" w:firstLineChars="200"/>
        <w:jc w:val="left"/>
        <w:rPr>
          <w:rFonts w:hint="eastAsia" w:ascii="宋体" w:hAnsi="宋体" w:cs="宋体"/>
          <w:kern w:val="0"/>
          <w:sz w:val="24"/>
        </w:rPr>
      </w:pPr>
      <w:r>
        <w:rPr>
          <w:rFonts w:hint="eastAsia" w:ascii="Arial" w:hAnsi="Arial" w:cs="Arial"/>
          <w:kern w:val="0"/>
          <w:sz w:val="24"/>
          <w:shd w:val="clear" w:color="auto" w:fill="FFFFFF"/>
        </w:rPr>
        <w:t>《普通高中语文课程标准（实验）》明确指出：“发展独立阅读的能力，从整体上把握文本内容，理清思路，概括要点，理解文本所表达的思想、观点和感情。”这就要求学生具备独立阅读文本的能力，在多年的教学实践中，我发现现代文阅读对于学生来说难度并不是很大，而文言文阅读则成了难点，有些学生甚至抱着听天由命的态度对待文言文的学习。但是高考</w:t>
      </w:r>
      <w:r>
        <w:rPr>
          <w:rFonts w:hint="eastAsia" w:ascii="宋体" w:hAnsi="宋体" w:cs="宋体"/>
          <w:kern w:val="0"/>
          <w:sz w:val="24"/>
        </w:rPr>
        <w:t>文言文阅读考查所占分值为19分，想在语文考试中取得优异成绩，文言文是必争之地，所以，文言文的有效教学在高中语文教学中占据了重要位置。而传统教学模式难以激发学生兴趣，多数学生不肯在文言文上下功夫。在这样的大环境下，更要在教学过程中激发学生学习的积极性，挖掘学生潜在学习能力。实现课标提出的“在发展语言能力的同时，激发想象力和创造潜能”的目标。</w:t>
      </w:r>
    </w:p>
    <w:p>
      <w:pPr>
        <w:adjustRightInd w:val="0"/>
        <w:snapToGrid w:val="0"/>
        <w:spacing w:line="221" w:lineRule="auto"/>
        <w:ind w:firstLine="480" w:firstLineChars="200"/>
        <w:rPr>
          <w:rFonts w:hint="eastAsia" w:ascii="Arial" w:hAnsi="Arial" w:cs="Arial"/>
          <w:sz w:val="24"/>
          <w:shd w:val="clear" w:color="auto" w:fill="FFFFFF"/>
        </w:rPr>
      </w:pPr>
      <w:r>
        <w:rPr>
          <w:rFonts w:hint="eastAsia" w:ascii="Arial" w:hAnsi="Arial" w:cs="Arial"/>
          <w:sz w:val="24"/>
          <w:shd w:val="clear" w:color="auto" w:fill="FFFFFF"/>
        </w:rPr>
        <w:t>文言文教学的难点，并不在于知识点，而在于如何让每一个有不同的思维方式的学生按照自己的思维习惯去安排这些知识在大脑中的位置，《普通高中语文课程标准（实验）》中也有“发展思维能力，激发想象力和创造潜能”的提法，而思维导图就能很好地解决这个问题。</w:t>
      </w:r>
    </w:p>
    <w:p>
      <w:pPr>
        <w:adjustRightInd w:val="0"/>
        <w:snapToGrid w:val="0"/>
        <w:spacing w:line="221" w:lineRule="auto"/>
        <w:rPr>
          <w:rFonts w:hint="eastAsia"/>
          <w:sz w:val="24"/>
        </w:rPr>
      </w:pPr>
      <w:r>
        <w:rPr>
          <w:rFonts w:hint="eastAsia"/>
          <w:sz w:val="24"/>
        </w:rPr>
        <w:t>二、思维导图简介：</w:t>
      </w:r>
    </w:p>
    <w:p>
      <w:pPr>
        <w:adjustRightInd w:val="0"/>
        <w:snapToGrid w:val="0"/>
        <w:spacing w:line="221" w:lineRule="auto"/>
        <w:ind w:firstLine="480" w:firstLineChars="200"/>
        <w:rPr>
          <w:sz w:val="24"/>
        </w:rPr>
      </w:pPr>
      <w:r>
        <w:rPr>
          <w:rFonts w:hint="eastAsia" w:ascii="宋体" w:hAnsi="宋体"/>
          <w:sz w:val="24"/>
        </w:rPr>
        <w:t>思维导图，是英国著名的心理学家东尼.博赞在上个世纪70年代提出的思维整合筛选的一种科学方法，又叫心智图，是表达发射性思维的有效的图形思维工具。</w:t>
      </w:r>
      <w:r>
        <w:rPr>
          <w:rFonts w:ascii="宋体" w:hAnsi="宋体"/>
          <w:sz w:val="24"/>
        </w:rPr>
        <w:t>他给脑图下的定义为：</w:t>
      </w:r>
      <w:r>
        <w:rPr>
          <w:sz w:val="24"/>
        </w:rPr>
        <w:t>“</w:t>
      </w:r>
      <w:r>
        <w:rPr>
          <w:rFonts w:ascii="宋体" w:hAnsi="宋体"/>
          <w:sz w:val="24"/>
        </w:rPr>
        <w:t>这是一种新的思维模式。它结合了全脑的概念，包括左脑的逻辑、顺序、条例、文字、数字，以及右脑的图像、想象、颜色、空间、整体等。</w:t>
      </w:r>
      <w:r>
        <w:rPr>
          <w:sz w:val="24"/>
        </w:rPr>
        <w:t>”[1]</w:t>
      </w:r>
      <w:r>
        <w:rPr>
          <w:rFonts w:ascii="宋体" w:hAnsi="宋体"/>
          <w:sz w:val="24"/>
        </w:rPr>
        <w:t>作为一种思维工具，它强调一种放射性、多线程的思维方法，通常是将有关某一主题但不同级别的中心词置于方框或圆圈中，再以各种连线将相关的思维连接而形成关于该主题的思维网络。</w:t>
      </w:r>
    </w:p>
    <w:p>
      <w:pPr>
        <w:adjustRightInd w:val="0"/>
        <w:snapToGrid w:val="0"/>
        <w:spacing w:line="221" w:lineRule="auto"/>
        <w:ind w:firstLine="480" w:firstLineChars="200"/>
        <w:rPr>
          <w:rFonts w:hint="eastAsia" w:ascii="Arial" w:hAnsi="Arial" w:cs="Arial"/>
          <w:sz w:val="24"/>
          <w:shd w:val="clear" w:color="auto" w:fill="FFFFFF"/>
        </w:rPr>
      </w:pPr>
      <w:r>
        <w:rPr>
          <w:rFonts w:hint="eastAsia" w:ascii="Arial" w:hAnsi="Arial" w:cs="Arial"/>
          <w:sz w:val="24"/>
          <w:shd w:val="clear" w:color="auto" w:fill="FFFFFF"/>
        </w:rPr>
        <w:t>思维导图用于教育教学，为教育注入了新鲜血液，是一种教育的革命，有助于帮助学生理清思维脉络，勾勒知识结构，探讨问题，捕捉灵感；可以激发我们的发散思维，帮助我们理清思路，以达到有章有法，节省时间的目的；还可以将考点、典型考题、解题思路很好的融合在一起。</w:t>
      </w:r>
    </w:p>
    <w:p>
      <w:pPr>
        <w:adjustRightInd w:val="0"/>
        <w:snapToGrid w:val="0"/>
        <w:spacing w:line="221" w:lineRule="auto"/>
        <w:rPr>
          <w:rFonts w:hint="eastAsia" w:ascii="Arial" w:hAnsi="Arial" w:cs="Arial"/>
          <w:sz w:val="24"/>
          <w:shd w:val="clear" w:color="auto" w:fill="FFFFFF"/>
        </w:rPr>
      </w:pPr>
      <w:r>
        <w:rPr>
          <w:rFonts w:hint="eastAsia" w:ascii="Arial" w:hAnsi="Arial" w:cs="Arial"/>
          <w:sz w:val="24"/>
          <w:shd w:val="clear" w:color="auto" w:fill="FFFFFF"/>
        </w:rPr>
        <w:t xml:space="preserve">三、教学实例例举 </w:t>
      </w:r>
    </w:p>
    <w:p>
      <w:pPr>
        <w:widowControl/>
        <w:adjustRightInd w:val="0"/>
        <w:snapToGrid w:val="0"/>
        <w:spacing w:line="221" w:lineRule="auto"/>
        <w:ind w:firstLine="720" w:firstLineChars="300"/>
        <w:jc w:val="left"/>
        <w:rPr>
          <w:rFonts w:hint="eastAsia" w:ascii="Arial" w:hAnsi="Arial" w:cs="Arial"/>
          <w:kern w:val="0"/>
          <w:sz w:val="24"/>
          <w:shd w:val="clear" w:color="auto" w:fill="FFFFFF"/>
        </w:rPr>
      </w:pPr>
      <w:r>
        <w:rPr>
          <w:rFonts w:hint="eastAsia" w:ascii="Arial" w:hAnsi="Arial" w:cs="Arial"/>
          <w:kern w:val="0"/>
          <w:sz w:val="24"/>
          <w:shd w:val="clear" w:color="auto" w:fill="FFFFFF"/>
        </w:rPr>
        <w:t>（一）、思维导图在课文学习中的运用</w:t>
      </w:r>
    </w:p>
    <w:p>
      <w:pPr>
        <w:widowControl/>
        <w:adjustRightInd w:val="0"/>
        <w:snapToGrid w:val="0"/>
        <w:spacing w:line="221" w:lineRule="auto"/>
        <w:ind w:firstLine="720" w:firstLineChars="300"/>
        <w:jc w:val="left"/>
        <w:rPr>
          <w:rFonts w:hint="eastAsia" w:ascii="Arial" w:hAnsi="Arial" w:cs="Arial"/>
          <w:kern w:val="0"/>
          <w:sz w:val="24"/>
          <w:shd w:val="clear" w:color="auto" w:fill="FFFFFF"/>
        </w:rPr>
      </w:pPr>
      <w:r>
        <w:rPr>
          <w:rFonts w:hint="eastAsia" w:ascii="Arial" w:hAnsi="Arial" w:cs="Arial"/>
          <w:kern w:val="0"/>
          <w:sz w:val="24"/>
          <w:shd w:val="clear" w:color="auto" w:fill="FFFFFF"/>
        </w:rPr>
        <w:t>每个学生文言知识积累量不同，对文本兴趣存在差异，在看到一篇文言文之后，在大脑中产生的联想是不一样的，如果授课教师注意到学生思维的差异性，和已有知识结构的差异性，运用直观有趣的方法，让他们去形成自己的思维导图，这将有助于学生进行知识的内化。</w:t>
      </w:r>
    </w:p>
    <w:p>
      <w:pPr>
        <w:widowControl/>
        <w:adjustRightInd w:val="0"/>
        <w:snapToGrid w:val="0"/>
        <w:spacing w:line="221" w:lineRule="auto"/>
        <w:ind w:firstLine="720" w:firstLineChars="300"/>
        <w:jc w:val="left"/>
        <w:rPr>
          <w:rFonts w:hint="eastAsia" w:ascii="宋体" w:hAnsi="宋体" w:cs="宋体"/>
          <w:kern w:val="0"/>
          <w:sz w:val="24"/>
        </w:rPr>
      </w:pPr>
      <w:r>
        <w:rPr>
          <w:rFonts w:hint="eastAsia" w:ascii="Arial" w:hAnsi="Arial" w:cs="Arial"/>
          <w:kern w:val="0"/>
          <w:sz w:val="24"/>
          <w:shd w:val="clear" w:color="auto" w:fill="FFFFFF"/>
        </w:rPr>
        <w:t>以《陈情表》</w:t>
      </w:r>
      <w:r>
        <w:rPr>
          <w:rFonts w:hint="eastAsia" w:ascii="微软雅黑" w:hAnsi="微软雅黑" w:eastAsia="微软雅黑" w:cs="微软雅黑"/>
          <w:kern w:val="0"/>
          <w:sz w:val="24"/>
        </w:rPr>
        <w:t> </w:t>
      </w:r>
      <w:r>
        <w:rPr>
          <w:rFonts w:hint="eastAsia" w:ascii="宋体" w:hAnsi="宋体" w:cs="宋体"/>
          <w:kern w:val="0"/>
          <w:sz w:val="24"/>
        </w:rPr>
        <w:t>为例，说说怎样利用思维导图理解文章内容。根据文本，可以由“陈”字入手，从四个方面理解文章内容：“谁陈”“向谁陈”“如何陈”“为何陈”。第一方面“谁陈”，得出答案“李密”然后引导学生进行发散思维，思考李密的相关情况，比如生卒，师从谁，能力，别人的评价等；第二方面“向谁陈”，得出答案“司马炎”后可以联想他的谥号，相关事情以及他的为人；第三方面“如何陈”，先陈“情”，由“孝”方面陈自己的孤、思、反哺；由“忠”方面陈自己“生当陨首，死当结草”；再陈“理”“以孝治天下”的国策；消除顾虑，提出解决办法；坦陈自身现状。第四方面“为何陈”，基于司马炎的怀柔政策及自己对祖母的私情。如此分析之后，可以引导学生绘制思维导图加深对文章的理解。</w:t>
      </w:r>
    </w:p>
    <w:p>
      <w:pPr>
        <w:widowControl/>
        <w:adjustRightInd w:val="0"/>
        <w:snapToGrid w:val="0"/>
        <w:spacing w:line="221" w:lineRule="auto"/>
        <w:jc w:val="left"/>
        <w:rPr>
          <w:rFonts w:hint="eastAsia" w:ascii="宋体" w:hAnsi="宋体" w:cs="宋体"/>
          <w:kern w:val="0"/>
          <w:sz w:val="24"/>
        </w:rPr>
      </w:pPr>
      <w:r>
        <w:rPr>
          <w:rFonts w:hint="eastAsia" w:ascii="宋体" w:hAnsi="宋体" w:cs="宋体"/>
          <w:kern w:val="0"/>
          <w:sz w:val="24"/>
        </w:rPr>
        <w:t>图例：</w:t>
      </w:r>
      <w:r>
        <w:rPr>
          <w:rFonts w:hint="eastAsia" w:ascii="宋体" w:hAnsi="宋体" w:cs="宋体"/>
          <w:kern w:val="0"/>
          <w:sz w:val="24"/>
        </w:rPr>
        <w:drawing>
          <wp:inline distT="0" distB="0" distL="114300" distR="114300">
            <wp:extent cx="3864610" cy="5141595"/>
            <wp:effectExtent l="0" t="0" r="1905" b="2540"/>
            <wp:docPr id="1" name="图片 1" descr="610898029462009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0898029462009759"/>
                    <pic:cNvPicPr>
                      <a:picLocks noChangeAspect="1"/>
                    </pic:cNvPicPr>
                  </pic:nvPicPr>
                  <pic:blipFill>
                    <a:blip r:embed="rId4">
                      <a:lum contrast="42000"/>
                    </a:blip>
                    <a:srcRect l="3476" t="4126" r="12102" b="3038"/>
                    <a:stretch>
                      <a:fillRect/>
                    </a:stretch>
                  </pic:blipFill>
                  <pic:spPr>
                    <a:xfrm rot="5400000">
                      <a:off x="0" y="0"/>
                      <a:ext cx="3864610" cy="5141595"/>
                    </a:xfrm>
                    <a:prstGeom prst="rect">
                      <a:avLst/>
                    </a:prstGeom>
                    <a:noFill/>
                    <a:ln>
                      <a:noFill/>
                    </a:ln>
                  </pic:spPr>
                </pic:pic>
              </a:graphicData>
            </a:graphic>
          </wp:inline>
        </w:drawing>
      </w:r>
    </w:p>
    <w:p>
      <w:pPr>
        <w:adjustRightInd w:val="0"/>
        <w:snapToGrid w:val="0"/>
        <w:spacing w:line="221" w:lineRule="auto"/>
        <w:rPr>
          <w:rFonts w:hint="eastAsia" w:ascii="Arial" w:hAnsi="Arial" w:cs="Arial"/>
          <w:sz w:val="24"/>
          <w:shd w:val="clear" w:color="auto" w:fill="FFFFFF"/>
        </w:rPr>
      </w:pPr>
      <w:r>
        <w:rPr>
          <w:rFonts w:hint="eastAsia" w:ascii="Arial" w:hAnsi="Arial" w:cs="Arial"/>
          <w:sz w:val="24"/>
          <w:shd w:val="clear" w:color="auto" w:fill="FFFFFF"/>
        </w:rPr>
        <w:t>(二)、思维导图在文言文复习中的应用</w:t>
      </w:r>
      <w:r>
        <w:rPr>
          <w:rFonts w:ascii="Arial" w:hAnsi="Arial" w:cs="Arial"/>
          <w:sz w:val="24"/>
          <w:shd w:val="clear" w:color="auto" w:fill="FFFFFF"/>
        </w:rPr>
        <w:t> </w:t>
      </w:r>
      <w:r>
        <w:rPr>
          <w:rFonts w:ascii="Arial" w:hAnsi="Arial" w:cs="Arial"/>
          <w:sz w:val="24"/>
          <w:shd w:val="clear" w:color="auto" w:fill="FFFFFF"/>
        </w:rPr>
        <w:br w:type="textWrapping"/>
      </w:r>
      <w:r>
        <w:rPr>
          <w:rFonts w:ascii="Arial" w:hAnsi="Arial" w:cs="Arial"/>
          <w:sz w:val="24"/>
          <w:shd w:val="clear" w:color="auto" w:fill="FFFFFF"/>
        </w:rPr>
        <w:t>　　文言文的高考知识点包括实词、虚词、特殊句式、断句与翻译和文言文阅读的分析综合这几部分。实词又包括通假字、一词多义、词类活用、古今异义词，实词的推断方法也有好几种，将这些知识点都用思维导图画出来，一目了然，简单明晰，学生很容易理解记忆。</w:t>
      </w:r>
      <w:r>
        <w:rPr>
          <w:rFonts w:hint="eastAsia" w:ascii="Arial" w:hAnsi="Arial" w:cs="Arial"/>
          <w:sz w:val="24"/>
          <w:shd w:val="clear" w:color="auto" w:fill="FFFFFF"/>
        </w:rPr>
        <w:t>比如讲解文言高频词“</w:t>
      </w:r>
      <w:r>
        <w:rPr>
          <w:rFonts w:hint="eastAsia" w:ascii="Arial" w:hAnsi="Arial" w:eastAsia="黑体"/>
          <w:bCs/>
          <w:sz w:val="24"/>
        </w:rPr>
        <w:t>除</w:t>
      </w:r>
      <w:r>
        <w:rPr>
          <w:rFonts w:hint="eastAsia" w:ascii="Arial" w:hAnsi="Arial" w:cs="Arial"/>
          <w:sz w:val="24"/>
          <w:shd w:val="clear" w:color="auto" w:fill="FFFFFF"/>
        </w:rPr>
        <w:t>”字，</w:t>
      </w:r>
      <w:r>
        <w:rPr>
          <w:rFonts w:ascii="Arial" w:hAnsi="Arial" w:cs="Arial"/>
          <w:sz w:val="24"/>
          <w:shd w:val="clear" w:color="auto" w:fill="FFFFFF"/>
        </w:rPr>
        <w:t>本义为“台阶”。又特指“宫殿上的台阶”。“任命、授职</w:t>
      </w:r>
      <w:r>
        <w:rPr>
          <w:rFonts w:hint="eastAsia" w:ascii="Arial" w:hAnsi="Arial" w:cs="Arial"/>
          <w:sz w:val="24"/>
          <w:shd w:val="clear" w:color="auto" w:fill="FFFFFF"/>
        </w:rPr>
        <w:t>”</w:t>
      </w:r>
      <w:r>
        <w:rPr>
          <w:rFonts w:ascii="Arial" w:hAnsi="Arial" w:cs="Arial"/>
          <w:sz w:val="24"/>
          <w:shd w:val="clear" w:color="auto" w:fill="FFFFFF"/>
        </w:rPr>
        <w:t>不正是在</w:t>
      </w:r>
      <w:r>
        <w:rPr>
          <w:rFonts w:hint="eastAsia" w:ascii="Arial" w:hAnsi="Arial" w:cs="Arial"/>
          <w:sz w:val="24"/>
          <w:shd w:val="clear" w:color="auto" w:fill="FFFFFF"/>
        </w:rPr>
        <w:t>“</w:t>
      </w:r>
      <w:r>
        <w:rPr>
          <w:rFonts w:ascii="Arial" w:hAnsi="Arial" w:cs="Arial"/>
          <w:sz w:val="24"/>
          <w:shd w:val="clear" w:color="auto" w:fill="FFFFFF"/>
        </w:rPr>
        <w:t>宫殿上的台阶</w:t>
      </w:r>
      <w:r>
        <w:rPr>
          <w:rFonts w:hint="eastAsia" w:ascii="Arial" w:hAnsi="Arial" w:cs="Arial"/>
          <w:sz w:val="24"/>
          <w:shd w:val="clear" w:color="auto" w:fill="FFFFFF"/>
        </w:rPr>
        <w:t>”</w:t>
      </w:r>
      <w:r>
        <w:rPr>
          <w:rFonts w:ascii="Arial" w:hAnsi="Arial" w:cs="Arial"/>
          <w:sz w:val="24"/>
          <w:shd w:val="clear" w:color="auto" w:fill="FFFFFF"/>
        </w:rPr>
        <w:t>下进行的吗？</w:t>
      </w:r>
      <w:r>
        <w:rPr>
          <w:rFonts w:hint="eastAsia" w:ascii="Arial" w:hAnsi="Arial" w:cs="Arial"/>
          <w:sz w:val="24"/>
          <w:shd w:val="clear" w:color="auto" w:fill="FFFFFF"/>
        </w:rPr>
        <w:t>“</w:t>
      </w:r>
      <w:r>
        <w:rPr>
          <w:rFonts w:ascii="Arial" w:hAnsi="Arial" w:cs="Arial"/>
          <w:sz w:val="24"/>
          <w:shd w:val="clear" w:color="auto" w:fill="FFFFFF"/>
        </w:rPr>
        <w:t>台阶</w:t>
      </w:r>
      <w:r>
        <w:rPr>
          <w:rFonts w:hint="eastAsia" w:ascii="Arial" w:hAnsi="Arial" w:cs="Arial"/>
          <w:sz w:val="24"/>
          <w:shd w:val="clear" w:color="auto" w:fill="FFFFFF"/>
        </w:rPr>
        <w:t>”</w:t>
      </w:r>
      <w:r>
        <w:rPr>
          <w:rFonts w:ascii="Arial" w:hAnsi="Arial" w:cs="Arial"/>
          <w:sz w:val="24"/>
          <w:shd w:val="clear" w:color="auto" w:fill="FFFFFF"/>
        </w:rPr>
        <w:t>要经常打扫，故又引申出“清除、去掉</w:t>
      </w:r>
      <w:r>
        <w:rPr>
          <w:rFonts w:hint="eastAsia" w:ascii="Arial" w:hAnsi="Arial" w:cs="Arial"/>
          <w:sz w:val="24"/>
          <w:shd w:val="clear" w:color="auto" w:fill="FFFFFF"/>
        </w:rPr>
        <w:t>”</w:t>
      </w:r>
      <w:r>
        <w:rPr>
          <w:rFonts w:ascii="Arial" w:hAnsi="Arial" w:cs="Arial"/>
          <w:sz w:val="24"/>
          <w:shd w:val="clear" w:color="auto" w:fill="FFFFFF"/>
        </w:rPr>
        <w:t>之义；岁月</w:t>
      </w:r>
      <w:r>
        <w:rPr>
          <w:rFonts w:hint="eastAsia" w:ascii="Arial" w:hAnsi="Arial" w:cs="Arial"/>
          <w:sz w:val="24"/>
          <w:shd w:val="clear" w:color="auto" w:fill="FFFFFF"/>
        </w:rPr>
        <w:t>“</w:t>
      </w:r>
      <w:r>
        <w:rPr>
          <w:rFonts w:ascii="Arial" w:hAnsi="Arial" w:cs="Arial"/>
          <w:sz w:val="24"/>
          <w:shd w:val="clear" w:color="auto" w:fill="FFFFFF"/>
        </w:rPr>
        <w:t>去掉“，则是岁月</w:t>
      </w:r>
      <w:r>
        <w:rPr>
          <w:rFonts w:hint="eastAsia" w:ascii="Arial" w:hAnsi="Arial" w:cs="Arial"/>
          <w:sz w:val="24"/>
          <w:shd w:val="clear" w:color="auto" w:fill="FFFFFF"/>
        </w:rPr>
        <w:t>“</w:t>
      </w:r>
      <w:r>
        <w:rPr>
          <w:rFonts w:ascii="Arial" w:hAnsi="Arial" w:cs="Arial"/>
          <w:sz w:val="24"/>
          <w:shd w:val="clear" w:color="auto" w:fill="FFFFFF"/>
        </w:rPr>
        <w:t>流逝、过去</w:t>
      </w:r>
      <w:r>
        <w:rPr>
          <w:rFonts w:hint="eastAsia" w:ascii="Arial" w:hAnsi="Arial" w:cs="Arial"/>
          <w:sz w:val="24"/>
          <w:shd w:val="clear" w:color="auto" w:fill="FFFFFF"/>
        </w:rPr>
        <w:t>”</w:t>
      </w:r>
      <w:r>
        <w:rPr>
          <w:rFonts w:ascii="Arial" w:hAnsi="Arial" w:cs="Arial"/>
          <w:sz w:val="24"/>
          <w:shd w:val="clear" w:color="auto" w:fill="FFFFFF"/>
        </w:rPr>
        <w:t>了。</w:t>
      </w:r>
      <w:r>
        <w:rPr>
          <w:rFonts w:hint="eastAsia" w:ascii="Arial" w:hAnsi="Arial" w:cs="Arial"/>
          <w:sz w:val="24"/>
          <w:shd w:val="clear" w:color="auto" w:fill="FFFFFF"/>
        </w:rPr>
        <w:t>再举学过的句子作为例子。</w:t>
      </w:r>
    </w:p>
    <w:p>
      <w:pPr>
        <w:adjustRightInd w:val="0"/>
        <w:snapToGrid w:val="0"/>
        <w:spacing w:line="221" w:lineRule="auto"/>
        <w:rPr>
          <w:rFonts w:hint="eastAsia" w:ascii="Arial" w:hAnsi="Arial" w:cs="Arial"/>
          <w:sz w:val="24"/>
          <w:shd w:val="clear" w:color="auto" w:fill="FFFFFF"/>
        </w:rPr>
      </w:pPr>
      <w:r>
        <w:rPr>
          <w:rFonts w:hint="eastAsia" w:ascii="Arial" w:hAnsi="Arial" w:cs="Arial"/>
          <w:sz w:val="24"/>
          <w:shd w:val="clear" w:color="auto" w:fill="FFFFFF"/>
        </w:rPr>
        <w:t>1、黎明即起，洒扫庭除   台阶</w:t>
      </w:r>
    </w:p>
    <w:p>
      <w:pPr>
        <w:adjustRightInd w:val="0"/>
        <w:snapToGrid w:val="0"/>
        <w:spacing w:line="221" w:lineRule="auto"/>
        <w:rPr>
          <w:rFonts w:hint="eastAsia" w:ascii="Arial" w:hAnsi="Arial" w:cs="Arial"/>
          <w:sz w:val="24"/>
          <w:shd w:val="clear" w:color="auto" w:fill="FFFFFF"/>
        </w:rPr>
      </w:pPr>
      <w:r>
        <w:rPr>
          <w:rFonts w:hint="eastAsia" w:ascii="Arial" w:hAnsi="Arial" w:cs="Arial"/>
          <w:sz w:val="24"/>
          <w:shd w:val="clear" w:color="auto" w:fill="FFFFFF"/>
        </w:rPr>
        <w:t>2、而燕国见陵之耻除矣   除去，去掉</w:t>
      </w:r>
    </w:p>
    <w:p>
      <w:pPr>
        <w:adjustRightInd w:val="0"/>
        <w:snapToGrid w:val="0"/>
        <w:spacing w:line="221" w:lineRule="auto"/>
        <w:rPr>
          <w:rFonts w:hint="eastAsia" w:ascii="Arial" w:hAnsi="Arial" w:cs="Arial"/>
          <w:sz w:val="24"/>
          <w:shd w:val="clear" w:color="auto" w:fill="FFFFFF"/>
        </w:rPr>
      </w:pPr>
      <w:r>
        <w:rPr>
          <w:rFonts w:hint="eastAsia" w:ascii="Arial" w:hAnsi="Arial" w:cs="Arial"/>
          <w:sz w:val="24"/>
          <w:shd w:val="clear" w:color="auto" w:fill="FFFFFF"/>
        </w:rPr>
        <w:t>3、即除魏阉废祠之址     修治，修缮</w:t>
      </w:r>
    </w:p>
    <w:p>
      <w:pPr>
        <w:adjustRightInd w:val="0"/>
        <w:snapToGrid w:val="0"/>
        <w:spacing w:line="221" w:lineRule="auto"/>
        <w:rPr>
          <w:rFonts w:hint="eastAsia" w:ascii="Arial" w:hAnsi="Arial" w:cs="Arial"/>
          <w:sz w:val="24"/>
          <w:shd w:val="clear" w:color="auto" w:fill="FFFFFF"/>
        </w:rPr>
      </w:pPr>
      <w:r>
        <w:rPr>
          <w:rFonts w:hint="eastAsia" w:ascii="Arial" w:hAnsi="Arial" w:cs="Arial"/>
          <w:sz w:val="24"/>
          <w:shd w:val="clear" w:color="auto" w:fill="FFFFFF"/>
        </w:rPr>
        <w:t>5、除臣冼马   拜官授职</w:t>
      </w:r>
    </w:p>
    <w:p>
      <w:pPr>
        <w:adjustRightInd w:val="0"/>
        <w:snapToGrid w:val="0"/>
        <w:spacing w:line="221" w:lineRule="auto"/>
        <w:rPr>
          <w:rFonts w:hint="eastAsia" w:ascii="Arial" w:hAnsi="Arial" w:cs="Arial"/>
          <w:sz w:val="24"/>
          <w:shd w:val="clear" w:color="auto" w:fill="FFFFFF"/>
        </w:rPr>
      </w:pPr>
      <w:r>
        <w:rPr>
          <w:rFonts w:hint="eastAsia" w:ascii="Arial" w:hAnsi="Arial" w:cs="Arial"/>
          <w:sz w:val="24"/>
          <w:shd w:val="clear" w:color="auto" w:fill="FFFFFF"/>
        </w:rPr>
        <w:t>6、扶辇下除    殿阶</w:t>
      </w:r>
    </w:p>
    <w:p>
      <w:pPr>
        <w:adjustRightInd w:val="0"/>
        <w:snapToGrid w:val="0"/>
        <w:spacing w:line="221" w:lineRule="auto"/>
        <w:ind w:firstLine="360" w:firstLineChars="150"/>
        <w:rPr>
          <w:rFonts w:ascii="Arial" w:hAnsi="Arial" w:cs="Arial"/>
          <w:sz w:val="24"/>
          <w:shd w:val="clear" w:color="auto" w:fill="FFFFFF"/>
        </w:rPr>
      </w:pPr>
      <w:r>
        <w:rPr>
          <w:rFonts w:ascii="Arial" w:hAnsi="Arial" w:cs="Arial"/>
          <w:sz w:val="24"/>
          <w:shd w:val="clear" w:color="auto" w:fill="FFFFFF"/>
        </w:rPr>
        <w:t>导图形象、客观，方便记忆，这样既活跃了课堂气氛，又很有效率地培养学生形成自己的知识体系，牢固地记住了需要掌握的知识点。 </w:t>
      </w:r>
    </w:p>
    <w:p>
      <w:pPr>
        <w:adjustRightInd w:val="0"/>
        <w:snapToGrid w:val="0"/>
        <w:spacing w:line="221" w:lineRule="auto"/>
        <w:rPr>
          <w:rFonts w:ascii="Arial" w:hAnsi="Arial" w:cs="Arial"/>
          <w:sz w:val="24"/>
          <w:shd w:val="clear" w:color="auto" w:fill="FFFFFF"/>
        </w:rPr>
      </w:pPr>
      <w:r>
        <w:rPr>
          <w:rFonts w:ascii="Arial" w:hAnsi="Arial" w:cs="Arial"/>
          <w:sz w:val="24"/>
          <w:shd w:val="clear" w:color="auto" w:fill="FFFFFF"/>
        </w:rPr>
        <w:t>图例：</w:t>
      </w:r>
    </w:p>
    <w:p>
      <w:pPr>
        <w:adjustRightInd w:val="0"/>
        <w:snapToGrid w:val="0"/>
        <w:spacing w:line="221" w:lineRule="auto"/>
        <w:rPr>
          <w:rFonts w:ascii="Arial" w:hAnsi="Arial" w:cs="Arial"/>
          <w:sz w:val="24"/>
          <w:shd w:val="clear" w:color="auto" w:fill="FFFFFF"/>
        </w:rPr>
      </w:pPr>
      <w:r>
        <w:rPr>
          <w:rFonts w:ascii="Arial" w:hAnsi="Arial" w:cs="Arial"/>
          <w:sz w:val="24"/>
          <w:shd w:val="clear" w:color="auto" w:fill="FFFFFF"/>
        </w:rPr>
        <w:drawing>
          <wp:inline distT="0" distB="0" distL="114300" distR="114300">
            <wp:extent cx="1389380" cy="5368290"/>
            <wp:effectExtent l="0" t="0" r="3810" b="1270"/>
            <wp:docPr id="3" name="图片 2" descr="51320406948267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513204069482675094"/>
                    <pic:cNvPicPr>
                      <a:picLocks noChangeAspect="1"/>
                    </pic:cNvPicPr>
                  </pic:nvPicPr>
                  <pic:blipFill>
                    <a:blip r:embed="rId5"/>
                    <a:srcRect l="21236" t="5316" r="38455" b="6508"/>
                    <a:stretch>
                      <a:fillRect/>
                    </a:stretch>
                  </pic:blipFill>
                  <pic:spPr>
                    <a:xfrm rot="5400000">
                      <a:off x="0" y="0"/>
                      <a:ext cx="1389380" cy="5368290"/>
                    </a:xfrm>
                    <a:prstGeom prst="rect">
                      <a:avLst/>
                    </a:prstGeom>
                    <a:noFill/>
                    <a:ln>
                      <a:noFill/>
                    </a:ln>
                  </pic:spPr>
                </pic:pic>
              </a:graphicData>
            </a:graphic>
          </wp:inline>
        </w:drawing>
      </w:r>
      <w:r>
        <w:rPr>
          <w:rFonts w:hint="eastAsia" w:ascii="Arial" w:hAnsi="Arial" w:cs="Arial"/>
          <w:sz w:val="24"/>
          <w:shd w:val="clear" w:color="auto" w:fill="FFFFFF"/>
        </w:rPr>
        <w:t>（三）、</w:t>
      </w:r>
      <w:r>
        <w:rPr>
          <w:rFonts w:ascii="Arial" w:hAnsi="Arial" w:cs="Arial"/>
          <w:sz w:val="24"/>
          <w:shd w:val="clear" w:color="auto" w:fill="FFFFFF"/>
        </w:rPr>
        <w:t>思维导图在</w:t>
      </w:r>
      <w:r>
        <w:rPr>
          <w:rFonts w:hint="eastAsia" w:ascii="Arial" w:hAnsi="Arial" w:cs="Arial"/>
          <w:sz w:val="24"/>
          <w:shd w:val="clear" w:color="auto" w:fill="FFFFFF"/>
        </w:rPr>
        <w:t>考试</w:t>
      </w:r>
      <w:r>
        <w:rPr>
          <w:rFonts w:ascii="Arial" w:hAnsi="Arial" w:cs="Arial"/>
          <w:sz w:val="24"/>
          <w:shd w:val="clear" w:color="auto" w:fill="FFFFFF"/>
        </w:rPr>
        <w:t>文言文阅读中的</w:t>
      </w:r>
      <w:r>
        <w:rPr>
          <w:rFonts w:hint="eastAsia" w:ascii="Arial" w:hAnsi="Arial" w:cs="Arial"/>
          <w:sz w:val="24"/>
          <w:shd w:val="clear" w:color="auto" w:fill="FFFFFF"/>
        </w:rPr>
        <w:t>应用</w:t>
      </w:r>
      <w:r>
        <w:rPr>
          <w:rFonts w:ascii="Arial" w:hAnsi="Arial" w:cs="Arial"/>
          <w:sz w:val="24"/>
          <w:shd w:val="clear" w:color="auto" w:fill="FFFFFF"/>
        </w:rPr>
        <w:t>　　</w:t>
      </w:r>
    </w:p>
    <w:p>
      <w:pPr>
        <w:widowControl/>
        <w:adjustRightInd w:val="0"/>
        <w:snapToGrid w:val="0"/>
        <w:spacing w:line="221" w:lineRule="auto"/>
        <w:ind w:firstLine="420"/>
        <w:jc w:val="left"/>
        <w:rPr>
          <w:rFonts w:hint="eastAsia" w:ascii="Arial" w:hAnsi="Arial" w:cs="Arial"/>
          <w:kern w:val="0"/>
          <w:sz w:val="24"/>
          <w:shd w:val="clear" w:color="auto" w:fill="FFFFFF"/>
        </w:rPr>
      </w:pPr>
      <w:r>
        <w:rPr>
          <w:rFonts w:ascii="Arial" w:hAnsi="Arial" w:cs="Arial"/>
          <w:kern w:val="0"/>
          <w:sz w:val="24"/>
          <w:shd w:val="clear" w:color="auto" w:fill="FFFFFF"/>
        </w:rPr>
        <w:t>思维导图就只有一张图，可以用自己习惯的色彩进行区分，可以让我们快速把握所需要的信息。以</w:t>
      </w:r>
      <w:r>
        <w:rPr>
          <w:rFonts w:hint="eastAsia" w:ascii="Arial" w:hAnsi="Arial" w:cs="Arial"/>
          <w:kern w:val="0"/>
          <w:sz w:val="24"/>
          <w:shd w:val="clear" w:color="auto" w:fill="FFFFFF"/>
        </w:rPr>
        <w:t>2018年全国I卷的</w:t>
      </w:r>
      <w:r>
        <w:rPr>
          <w:rFonts w:hint="eastAsia" w:ascii="宋体" w:hAnsi="宋体" w:cs="宋体"/>
          <w:b/>
          <w:bCs/>
          <w:kern w:val="0"/>
          <w:sz w:val="24"/>
          <w:lang w:val="zh-CN"/>
        </w:rPr>
        <w:t>《晋书 鲁芝传》</w:t>
      </w:r>
      <w:r>
        <w:rPr>
          <w:rFonts w:ascii="Arial" w:hAnsi="Arial" w:cs="Arial"/>
          <w:kern w:val="0"/>
          <w:sz w:val="24"/>
          <w:shd w:val="clear" w:color="auto" w:fill="FFFFFF"/>
        </w:rPr>
        <w:t>为例，</w:t>
      </w:r>
      <w:r>
        <w:rPr>
          <w:rFonts w:hint="eastAsia" w:ascii="Arial" w:hAnsi="Arial" w:cs="Arial"/>
          <w:kern w:val="0"/>
          <w:sz w:val="24"/>
          <w:shd w:val="clear" w:color="auto" w:fill="FFFFFF"/>
        </w:rPr>
        <w:t>学生可以根据平时掌握的思维导图知识，快速</w:t>
      </w:r>
      <w:r>
        <w:rPr>
          <w:rFonts w:ascii="Arial" w:hAnsi="Arial" w:cs="Arial"/>
          <w:kern w:val="0"/>
          <w:sz w:val="24"/>
          <w:shd w:val="clear" w:color="auto" w:fill="FFFFFF"/>
        </w:rPr>
        <w:t>画出这样的思维导图：</w:t>
      </w:r>
      <w:r>
        <w:rPr>
          <w:rFonts w:hint="eastAsia" w:ascii="Arial" w:hAnsi="Arial" w:cs="Arial"/>
          <w:kern w:val="0"/>
          <w:sz w:val="24"/>
          <w:shd w:val="clear" w:color="auto" w:fill="FFFFFF"/>
        </w:rPr>
        <w:t>传主，字号</w:t>
      </w:r>
      <w:r>
        <w:rPr>
          <w:rFonts w:ascii="Arial" w:hAnsi="Arial" w:cs="Arial"/>
          <w:kern w:val="0"/>
          <w:sz w:val="24"/>
          <w:shd w:val="clear" w:color="auto" w:fill="FFFFFF"/>
        </w:rPr>
        <w:t>　</w:t>
      </w:r>
      <w:r>
        <w:rPr>
          <w:rFonts w:hint="eastAsia" w:ascii="Arial" w:hAnsi="Arial" w:cs="Arial"/>
          <w:kern w:val="0"/>
          <w:sz w:val="24"/>
          <w:shd w:val="clear" w:color="auto" w:fill="FFFFFF"/>
        </w:rPr>
        <w:t>籍贯，所任官职，涉及人物、事件，相关文化文学常识，评价等，</w:t>
      </w:r>
      <w:r>
        <w:rPr>
          <w:rFonts w:ascii="Arial" w:hAnsi="Arial" w:cs="Arial"/>
          <w:kern w:val="0"/>
          <w:sz w:val="24"/>
          <w:shd w:val="clear" w:color="auto" w:fill="FFFFFF"/>
        </w:rPr>
        <w:t>　依托</w:t>
      </w:r>
      <w:r>
        <w:rPr>
          <w:rFonts w:hint="eastAsia" w:ascii="Arial" w:hAnsi="Arial" w:cs="Arial"/>
          <w:kern w:val="0"/>
          <w:sz w:val="24"/>
          <w:shd w:val="clear" w:color="auto" w:fill="FFFFFF"/>
        </w:rPr>
        <w:t>简易</w:t>
      </w:r>
      <w:r>
        <w:rPr>
          <w:rFonts w:ascii="Arial" w:hAnsi="Arial" w:cs="Arial"/>
          <w:kern w:val="0"/>
          <w:sz w:val="24"/>
          <w:shd w:val="clear" w:color="auto" w:fill="FFFFFF"/>
        </w:rPr>
        <w:t>思维导图，</w:t>
      </w:r>
      <w:r>
        <w:rPr>
          <w:rFonts w:hint="eastAsia" w:ascii="Arial" w:hAnsi="Arial" w:cs="Arial"/>
          <w:kern w:val="0"/>
          <w:sz w:val="24"/>
          <w:shd w:val="clear" w:color="auto" w:fill="FFFFFF"/>
        </w:rPr>
        <w:t>学生可以快速把握文章内容，再结合平时掌握的文言知识，便能准确地答题。</w:t>
      </w:r>
    </w:p>
    <w:p>
      <w:pPr>
        <w:widowControl/>
        <w:adjustRightInd w:val="0"/>
        <w:snapToGrid w:val="0"/>
        <w:spacing w:line="221" w:lineRule="auto"/>
        <w:ind w:firstLine="420"/>
        <w:jc w:val="left"/>
        <w:rPr>
          <w:rFonts w:hint="eastAsia" w:ascii="Arial" w:hAnsi="Arial" w:cs="Arial"/>
          <w:kern w:val="0"/>
          <w:sz w:val="24"/>
          <w:shd w:val="clear" w:color="auto" w:fill="FFFFFF"/>
        </w:rPr>
      </w:pPr>
      <w:r>
        <w:rPr>
          <w:rFonts w:hint="eastAsia" w:ascii="Arial" w:hAnsi="Arial" w:cs="Arial"/>
          <w:kern w:val="0"/>
          <w:sz w:val="24"/>
          <w:shd w:val="clear" w:color="auto" w:fill="FFFFFF"/>
        </w:rPr>
        <w:t>图例：</w:t>
      </w:r>
      <w:r>
        <w:rPr>
          <w:rFonts w:ascii="Arial" w:hAnsi="Arial" w:cs="Arial"/>
          <w:kern w:val="0"/>
          <w:sz w:val="24"/>
          <w:shd w:val="clear" w:color="auto" w:fill="FFFFFF"/>
        </w:rPr>
        <w:drawing>
          <wp:inline distT="0" distB="0" distL="114300" distR="114300">
            <wp:extent cx="4799330" cy="3724275"/>
            <wp:effectExtent l="0" t="0" r="1270" b="9525"/>
            <wp:docPr id="2" name="图片 3" descr="570049370039067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570049370039067405"/>
                    <pic:cNvPicPr>
                      <a:picLocks noChangeAspect="1"/>
                    </pic:cNvPicPr>
                  </pic:nvPicPr>
                  <pic:blipFill>
                    <a:blip r:embed="rId6">
                      <a:lum contrast="24000"/>
                    </a:blip>
                    <a:srcRect l="848" t="35941" r="-444" b="20209"/>
                    <a:stretch>
                      <a:fillRect/>
                    </a:stretch>
                  </pic:blipFill>
                  <pic:spPr>
                    <a:xfrm>
                      <a:off x="0" y="0"/>
                      <a:ext cx="4799330" cy="3724275"/>
                    </a:xfrm>
                    <a:prstGeom prst="rect">
                      <a:avLst/>
                    </a:prstGeom>
                    <a:noFill/>
                    <a:ln>
                      <a:noFill/>
                    </a:ln>
                  </pic:spPr>
                </pic:pic>
              </a:graphicData>
            </a:graphic>
          </wp:inline>
        </w:drawing>
      </w:r>
      <w:r>
        <w:rPr>
          <w:rFonts w:ascii="Arial" w:hAnsi="Arial" w:cs="Arial"/>
          <w:kern w:val="0"/>
          <w:sz w:val="24"/>
          <w:shd w:val="clear" w:color="auto" w:fill="FFFFFF"/>
        </w:rPr>
        <w:t>　　　</w:t>
      </w:r>
    </w:p>
    <w:p>
      <w:pPr>
        <w:widowControl/>
        <w:adjustRightInd w:val="0"/>
        <w:snapToGrid w:val="0"/>
        <w:spacing w:line="221" w:lineRule="auto"/>
        <w:ind w:firstLine="480" w:firstLineChars="200"/>
        <w:jc w:val="left"/>
        <w:rPr>
          <w:rFonts w:hint="eastAsia" w:ascii="Arial" w:hAnsi="Arial" w:cs="Arial"/>
          <w:kern w:val="0"/>
          <w:sz w:val="24"/>
          <w:shd w:val="clear" w:color="auto" w:fill="FFFFFF"/>
        </w:rPr>
      </w:pPr>
      <w:r>
        <w:rPr>
          <w:rFonts w:ascii="Arial" w:hAnsi="Arial" w:cs="Arial"/>
          <w:kern w:val="0"/>
          <w:sz w:val="24"/>
          <w:shd w:val="clear" w:color="auto" w:fill="FFFFFF"/>
        </w:rPr>
        <w:t>思维导图最大限度地呈现了文言文的完整性和学生的个体性阅读 ，可以把整篇文章放在一张图里。学生可以根据自己的实际情况，绘制有个人特色的思维导图，可以配以图形、符号、文字、颜色等记忆技巧，能充分调动每一个学生的思维，教学效果一定比传统板书要好。 思维导图以自身的优势，增强了学生阅读文言文的兴趣，让学生从学习中得到快乐。此外还能使得学生不再惧怕课外文言文的阅读，提供了课外文言文阅读的思维</w:t>
      </w:r>
      <w:r>
        <w:rPr>
          <w:rFonts w:hint="eastAsia" w:ascii="Arial" w:hAnsi="Arial" w:cs="Arial"/>
          <w:kern w:val="0"/>
          <w:sz w:val="24"/>
          <w:shd w:val="clear" w:color="auto" w:fill="FFFFFF"/>
        </w:rPr>
        <w:t>抓</w:t>
      </w:r>
      <w:r>
        <w:rPr>
          <w:rFonts w:ascii="Arial" w:hAnsi="Arial" w:cs="Arial"/>
          <w:kern w:val="0"/>
          <w:sz w:val="24"/>
          <w:shd w:val="clear" w:color="auto" w:fill="FFFFFF"/>
        </w:rPr>
        <w:t>手，促进了学生文言文阅读的持续发展，凸显思维导图的学习辅助功能，丰富思维导图的图形模式，提升学生的思维品质。展现了学生思维的广阔性和深刻性，独立性与批判性，灵活性与敏捷性，使他们的思维趋于条理化和逻辑化。学生不再为记忆大量独立的知识片段而苦恼，知识与知识之间有了思维做桥梁，提高了阅读的有效性。 </w:t>
      </w:r>
    </w:p>
    <w:p>
      <w:pPr>
        <w:widowControl/>
        <w:adjustRightInd w:val="0"/>
        <w:snapToGrid w:val="0"/>
        <w:spacing w:line="221" w:lineRule="auto"/>
        <w:jc w:val="left"/>
        <w:rPr>
          <w:rFonts w:ascii="宋体" w:hAnsi="宋体" w:cs="宋体"/>
          <w:kern w:val="0"/>
          <w:sz w:val="24"/>
        </w:rPr>
      </w:pPr>
      <w:r>
        <w:rPr>
          <w:rFonts w:ascii="Arial" w:hAnsi="Arial" w:cs="Arial"/>
          <w:kern w:val="0"/>
          <w:sz w:val="24"/>
          <w:shd w:val="clear" w:color="auto" w:fill="FFFFFF"/>
        </w:rPr>
        <w:t>　　</w:t>
      </w:r>
      <w:r>
        <w:rPr>
          <w:rFonts w:hint="eastAsia" w:ascii="宋体" w:hAnsi="宋体" w:cs="宋体"/>
          <w:kern w:val="0"/>
          <w:sz w:val="24"/>
        </w:rPr>
        <w:t>以图导读，科学地移植和创新地应用思维导图于学生语文能力的培养过程，潜移默化地影响学生的思维模式和思考方式。借助思维导图，根据学生自身的个性差异、能力水平差异和学习需求差异，在尊重和保护学生个性化、多元化学习理解的同时，充分调动和展示不同层次学生的阅读思维和阅读体验，使每个学生都能最大限度地享受图解语文的乐趣，提高自身的阅读能力，这样的教学实践是值得尝试的。</w:t>
      </w:r>
    </w:p>
    <w:p>
      <w:pPr>
        <w:widowControl/>
        <w:adjustRightInd w:val="0"/>
        <w:snapToGrid w:val="0"/>
        <w:spacing w:line="221" w:lineRule="auto"/>
        <w:jc w:val="left"/>
        <w:rPr>
          <w:rFonts w:hint="eastAsia" w:ascii="宋体" w:hAnsi="宋体" w:cs="宋体"/>
          <w:kern w:val="0"/>
          <w:sz w:val="24"/>
        </w:rPr>
      </w:pPr>
      <w:r>
        <w:rPr>
          <w:rFonts w:hint="eastAsia" w:ascii="宋体" w:hAnsi="宋体" w:cs="宋体"/>
          <w:kern w:val="0"/>
          <w:sz w:val="24"/>
        </w:rPr>
        <w:t xml:space="preserve">  </w:t>
      </w:r>
    </w:p>
    <w:p>
      <w:pPr>
        <w:adjustRightInd w:val="0"/>
        <w:snapToGrid w:val="0"/>
        <w:spacing w:line="221" w:lineRule="auto"/>
        <w:rPr>
          <w:rFonts w:hint="eastAsia" w:ascii="楷体_GB2312" w:eastAsia="楷体_GB2312"/>
          <w:sz w:val="24"/>
        </w:rPr>
      </w:pPr>
      <w:r>
        <w:rPr>
          <w:rFonts w:hint="eastAsia" w:ascii="楷体_GB2312" w:eastAsia="楷体_GB2312"/>
          <w:sz w:val="24"/>
        </w:rPr>
        <w:t>参考文献：[1]《中学生思维导图学习法》李晓鹏</w:t>
      </w:r>
    </w:p>
    <w:p>
      <w:pPr>
        <w:adjustRightInd w:val="0"/>
        <w:snapToGrid w:val="0"/>
        <w:spacing w:line="221" w:lineRule="auto"/>
        <w:rPr>
          <w:rFonts w:hint="eastAsia" w:ascii="楷体_GB2312" w:eastAsia="楷体_GB2312"/>
          <w:sz w:val="24"/>
        </w:rPr>
      </w:pPr>
    </w:p>
    <w:p>
      <w:pPr>
        <w:adjustRightInd w:val="0"/>
        <w:snapToGrid w:val="0"/>
        <w:spacing w:line="221" w:lineRule="auto"/>
        <w:rPr>
          <w:rFonts w:hint="eastAsia" w:ascii="楷体_GB2312" w:eastAsia="楷体_GB2312"/>
          <w:sz w:val="24"/>
        </w:rPr>
      </w:pPr>
    </w:p>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pPr>
        <w:adjustRightInd w:val="0"/>
        <w:snapToGrid w:val="0"/>
        <w:spacing w:line="221" w:lineRule="auto"/>
        <w:rPr>
          <w:rFonts w:hint="eastAsia" w:ascii="楷体_GB2312" w:eastAsia="楷体_GB2312"/>
          <w:sz w:val="24"/>
        </w:rPr>
      </w:pPr>
    </w:p>
    <w:p>
      <w:pPr>
        <w:adjustRightInd w:val="0"/>
        <w:snapToGrid w:val="0"/>
        <w:spacing w:line="221" w:lineRule="auto"/>
        <w:rPr>
          <w:rFonts w:hint="eastAsia" w:ascii="楷体_GB2312" w:eastAsia="楷体_GB2312"/>
          <w:sz w:val="24"/>
        </w:rPr>
      </w:pPr>
    </w:p>
    <w:p>
      <w:pPr>
        <w:adjustRightInd w:val="0"/>
        <w:snapToGrid w:val="0"/>
        <w:spacing w:line="221" w:lineRule="auto"/>
        <w:rPr>
          <w:rFonts w:hint="eastAsia" w:ascii="楷体_GB2312" w:eastAsia="楷体_GB2312"/>
          <w:sz w:val="24"/>
        </w:rPr>
      </w:pPr>
    </w:p>
    <w:p>
      <w:pPr>
        <w:adjustRightInd w:val="0"/>
        <w:snapToGrid w:val="0"/>
        <w:spacing w:line="221" w:lineRule="auto"/>
        <w:rPr>
          <w:rFonts w:hint="eastAsia" w:ascii="楷体_GB2312" w:eastAsia="楷体_GB2312"/>
          <w:sz w:val="24"/>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7AFF7"/>
    <w:multiLevelType w:val="singleLevel"/>
    <w:tmpl w:val="6957AF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A035C"/>
    <w:rsid w:val="3F0A4C7E"/>
    <w:rsid w:val="5FEA03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2019-05-29T08:34:00Z</dcterms:created>
  <dc:creator>花开花落</dc:creator>
  <cp:lastModifiedBy>花开花落</cp:lastModifiedBy>
  <dcterms:modified xsi:type="dcterms:W3CDTF">2019-05-30T01:42:13Z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