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ind w:firstLine="161" w:firstLineChars="50"/>
        <w:jc w:val="center"/>
        <w:rPr>
          <w:rFonts w:hint="eastAsia" w:ascii="宋体" w:hAnsi="宋体"/>
          <w:b/>
          <w:sz w:val="32"/>
          <w:szCs w:val="32"/>
        </w:rPr>
      </w:pPr>
      <w:r>
        <w:rPr>
          <w:rFonts w:hint="eastAsia" w:ascii="宋体" w:hAnsi="宋体"/>
          <w:b/>
          <w:sz w:val="32"/>
          <w:szCs w:val="32"/>
        </w:rPr>
        <w:t>剖析高考真题   探</w:t>
      </w:r>
      <w:bookmarkStart w:id="0" w:name="_GoBack"/>
      <w:bookmarkEnd w:id="0"/>
      <w:r>
        <w:rPr>
          <w:rFonts w:hint="eastAsia" w:ascii="宋体" w:hAnsi="宋体"/>
          <w:b/>
          <w:sz w:val="32"/>
          <w:szCs w:val="32"/>
        </w:rPr>
        <w:t>讨高三历史复习对策</w:t>
      </w:r>
    </w:p>
    <w:p>
      <w:pPr>
        <w:adjustRightInd w:val="0"/>
        <w:snapToGrid w:val="0"/>
        <w:spacing w:line="264" w:lineRule="auto"/>
        <w:jc w:val="center"/>
        <w:rPr>
          <w:rFonts w:hint="eastAsia" w:ascii="宋体" w:hAnsi="宋体"/>
          <w:b/>
          <w:sz w:val="24"/>
        </w:rPr>
      </w:pPr>
      <w:r>
        <w:rPr>
          <w:rFonts w:hint="eastAsia" w:ascii="宋体" w:hAnsi="宋体"/>
          <w:b/>
          <w:sz w:val="24"/>
        </w:rPr>
        <w:t xml:space="preserve">        ——以近5年高考全国课标卷文综第24题为例</w:t>
      </w:r>
    </w:p>
    <w:p>
      <w:pPr>
        <w:adjustRightInd w:val="0"/>
        <w:snapToGrid w:val="0"/>
        <w:spacing w:line="264" w:lineRule="auto"/>
        <w:rPr>
          <w:rFonts w:hint="eastAsia" w:ascii="宋体" w:hAnsi="宋体"/>
          <w:sz w:val="24"/>
        </w:rPr>
      </w:pPr>
      <w:r>
        <w:rPr>
          <w:rFonts w:hint="eastAsia" w:ascii="宋体" w:hAnsi="宋体"/>
          <w:sz w:val="24"/>
        </w:rPr>
        <w:t xml:space="preserve">                              永定一中   林炎昌</w:t>
      </w:r>
    </w:p>
    <w:p>
      <w:pPr>
        <w:pStyle w:val="2"/>
        <w:shd w:val="clear" w:color="auto" w:fill="FFFFFF"/>
        <w:adjustRightInd w:val="0"/>
        <w:snapToGrid w:val="0"/>
        <w:spacing w:line="264" w:lineRule="auto"/>
        <w:ind w:firstLine="480"/>
        <w:jc w:val="both"/>
        <w:rPr>
          <w:rFonts w:hint="eastAsia" w:cs="Arial"/>
          <w:spacing w:val="8"/>
        </w:rPr>
      </w:pPr>
      <w:r>
        <w:rPr>
          <w:rFonts w:hint="eastAsia" w:cs="Arial"/>
          <w:spacing w:val="8"/>
        </w:rPr>
        <w:t>今年</w:t>
      </w:r>
      <w:r>
        <w:rPr>
          <w:rFonts w:cs="Arial"/>
          <w:spacing w:val="8"/>
        </w:rPr>
        <w:t>教育部考试中心权威评析</w:t>
      </w:r>
      <w:r>
        <w:rPr>
          <w:rFonts w:hint="eastAsia" w:cs="Arial"/>
          <w:spacing w:val="8"/>
        </w:rPr>
        <w:t>总结了2018年全国新课标卷高考历史试题“聚焦立德树人，体现历史学科积极育人导向”“落实依纲考试，凸显考试与素质教育要求的内在联系”“优化考试理念，体现素质教育基本要求”等特征。基于试题特征和学科核心素养，如何在教育综合性改革的新时代下进行高三复习教学，成为每位高中历史老师值得思考的重要课题。本文结合对近五年（2014—2018）全国新课标卷的第24题的分析，从问题情境、考查内容、材料呈现、核心素养等方面来剖析本题的考查特点及命题规律，并在此基础上探讨选择题的解题思路及高三复习对策。</w:t>
      </w:r>
    </w:p>
    <w:p>
      <w:pPr>
        <w:pStyle w:val="2"/>
        <w:shd w:val="clear" w:color="auto" w:fill="FFFFFF"/>
        <w:adjustRightInd w:val="0"/>
        <w:snapToGrid w:val="0"/>
        <w:spacing w:line="264" w:lineRule="auto"/>
        <w:ind w:left="480"/>
        <w:jc w:val="both"/>
        <w:rPr>
          <w:rFonts w:cs="Arial"/>
          <w:spacing w:val="8"/>
        </w:rPr>
      </w:pPr>
      <w:r>
        <w:rPr>
          <w:rFonts w:hint="eastAsia" w:cs="Arial"/>
          <w:spacing w:val="8"/>
        </w:rPr>
        <w:t>一、考查特点及命题规律</w:t>
      </w:r>
    </w:p>
    <w:p>
      <w:pPr>
        <w:adjustRightInd w:val="0"/>
        <w:snapToGrid w:val="0"/>
        <w:spacing w:line="264" w:lineRule="auto"/>
        <w:rPr>
          <w:rFonts w:hint="eastAsia" w:ascii="宋体" w:hAnsi="宋体" w:cs="Arial"/>
          <w:spacing w:val="8"/>
          <w:sz w:val="24"/>
        </w:rPr>
      </w:pPr>
      <w:r>
        <w:rPr>
          <w:rFonts w:hint="eastAsia" w:ascii="宋体" w:hAnsi="宋体" w:cs="Arial"/>
          <w:spacing w:val="8"/>
          <w:sz w:val="24"/>
        </w:rPr>
        <w:t xml:space="preserve">     近五年（2014—2018）全国课标卷第24题的考查情况统计</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217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noWrap w:val="0"/>
            <w:vAlign w:val="top"/>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年份</w:t>
            </w:r>
          </w:p>
        </w:tc>
        <w:tc>
          <w:tcPr>
            <w:tcW w:w="1080" w:type="dxa"/>
            <w:noWrap w:val="0"/>
            <w:vAlign w:val="top"/>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卷别</w:t>
            </w:r>
          </w:p>
        </w:tc>
        <w:tc>
          <w:tcPr>
            <w:tcW w:w="2172" w:type="dxa"/>
            <w:noWrap w:val="0"/>
            <w:vAlign w:val="top"/>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问题情境</w:t>
            </w:r>
          </w:p>
        </w:tc>
        <w:tc>
          <w:tcPr>
            <w:tcW w:w="1420" w:type="dxa"/>
            <w:noWrap w:val="0"/>
            <w:vAlign w:val="top"/>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考查内容</w:t>
            </w:r>
          </w:p>
        </w:tc>
        <w:tc>
          <w:tcPr>
            <w:tcW w:w="1421" w:type="dxa"/>
            <w:noWrap w:val="0"/>
            <w:vAlign w:val="top"/>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材料呈现</w:t>
            </w:r>
          </w:p>
        </w:tc>
        <w:tc>
          <w:tcPr>
            <w:tcW w:w="1421" w:type="dxa"/>
            <w:noWrap w:val="0"/>
            <w:vAlign w:val="top"/>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核心素养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2018</w:t>
            </w: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Ⅰ</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历史现象的反映</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古代中国科技文化：墨子</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noWrap w:val="0"/>
            <w:vAlign w:val="top"/>
          </w:tcPr>
          <w:p>
            <w:pPr>
              <w:adjustRightInd w:val="0"/>
              <w:snapToGrid w:val="0"/>
              <w:spacing w:line="216" w:lineRule="auto"/>
              <w:rPr>
                <w:rFonts w:hint="eastAsia" w:ascii="宋体" w:hAnsi="宋体" w:cs="Arial"/>
                <w:spacing w:val="8"/>
                <w:szCs w:val="21"/>
              </w:rPr>
            </w:pP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Ⅱ</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分析历史现象的本质</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古代政治：商朝建立</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唯物史观、历史解释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noWrap w:val="0"/>
            <w:vAlign w:val="top"/>
          </w:tcPr>
          <w:p>
            <w:pPr>
              <w:adjustRightInd w:val="0"/>
              <w:snapToGrid w:val="0"/>
              <w:spacing w:line="216" w:lineRule="auto"/>
              <w:rPr>
                <w:rFonts w:hint="eastAsia" w:ascii="宋体" w:hAnsi="宋体" w:cs="Arial"/>
                <w:spacing w:val="8"/>
                <w:szCs w:val="21"/>
              </w:rPr>
            </w:pP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Ⅲ</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分析历史事实</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古代中国的手工业经济：战国以前铁器</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文字、历史地图</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史料实证、</w:t>
            </w:r>
          </w:p>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时空观念</w:t>
            </w:r>
          </w:p>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历史解释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2017</w:t>
            </w: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Ⅰ</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分析历史事件的影响</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古代中国政治：分封制</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noWrap w:val="0"/>
            <w:vAlign w:val="center"/>
          </w:tcPr>
          <w:p>
            <w:pPr>
              <w:adjustRightInd w:val="0"/>
              <w:snapToGrid w:val="0"/>
              <w:spacing w:line="216" w:lineRule="auto"/>
              <w:jc w:val="center"/>
              <w:rPr>
                <w:rFonts w:hint="eastAsia" w:ascii="宋体" w:hAnsi="宋体" w:cs="Arial"/>
                <w:spacing w:val="8"/>
                <w:szCs w:val="21"/>
              </w:rPr>
            </w:pP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Ⅱ</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历史现象的反映</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古代中国的商业：春秋战国商贸</w:t>
            </w:r>
          </w:p>
          <w:p>
            <w:pPr>
              <w:adjustRightInd w:val="0"/>
              <w:snapToGrid w:val="0"/>
              <w:spacing w:line="216" w:lineRule="auto"/>
              <w:jc w:val="center"/>
              <w:rPr>
                <w:rFonts w:hint="eastAsia" w:ascii="宋体" w:hAnsi="宋体" w:cs="Arial"/>
                <w:spacing w:val="8"/>
                <w:szCs w:val="21"/>
              </w:rPr>
            </w:pP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文字、历史地图</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唯物史观、时空观念、历史解释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noWrap w:val="0"/>
            <w:vAlign w:val="center"/>
          </w:tcPr>
          <w:p>
            <w:pPr>
              <w:adjustRightInd w:val="0"/>
              <w:snapToGrid w:val="0"/>
              <w:spacing w:line="216" w:lineRule="auto"/>
              <w:jc w:val="center"/>
              <w:rPr>
                <w:rFonts w:hint="eastAsia" w:ascii="宋体" w:hAnsi="宋体" w:cs="Arial"/>
                <w:spacing w:val="8"/>
                <w:szCs w:val="21"/>
              </w:rPr>
            </w:pP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Ⅲ</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分析历史现象的原因</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古代中国文化：文字的起源与发展</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图像、文字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时空观念、史料实证、历史解释、家国情怀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2016</w:t>
            </w: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Ⅰ</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分析历史事实</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古代中国文化：对待孔子与儒学的态度</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noWrap w:val="0"/>
            <w:vAlign w:val="center"/>
          </w:tcPr>
          <w:p>
            <w:pPr>
              <w:adjustRightInd w:val="0"/>
              <w:snapToGrid w:val="0"/>
              <w:spacing w:line="216" w:lineRule="auto"/>
              <w:jc w:val="center"/>
              <w:rPr>
                <w:rFonts w:hint="eastAsia" w:ascii="宋体" w:hAnsi="宋体" w:cs="Arial"/>
                <w:spacing w:val="8"/>
                <w:szCs w:val="21"/>
              </w:rPr>
            </w:pP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Ⅱ</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历史现象的反映</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古代中国文化：汉字的演变过程</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图像、文字、考古资料</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时空观念、史料实证、历史解释、家国情怀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noWrap w:val="0"/>
            <w:vAlign w:val="center"/>
          </w:tcPr>
          <w:p>
            <w:pPr>
              <w:adjustRightInd w:val="0"/>
              <w:snapToGrid w:val="0"/>
              <w:spacing w:line="216" w:lineRule="auto"/>
              <w:jc w:val="center"/>
              <w:rPr>
                <w:rFonts w:hint="eastAsia" w:ascii="宋体" w:hAnsi="宋体" w:cs="Arial"/>
                <w:spacing w:val="8"/>
                <w:szCs w:val="21"/>
              </w:rPr>
            </w:pP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Ⅲ</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分析历史事件的影响</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古代中国政治：西周政治制度</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2015</w:t>
            </w: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Ⅰ</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分析历史事实的影响</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古代中国经济：小农经济</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唯物史观、历史解释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noWrap w:val="0"/>
            <w:vAlign w:val="center"/>
          </w:tcPr>
          <w:p>
            <w:pPr>
              <w:adjustRightInd w:val="0"/>
              <w:snapToGrid w:val="0"/>
              <w:spacing w:line="216" w:lineRule="auto"/>
              <w:jc w:val="center"/>
              <w:rPr>
                <w:rFonts w:hint="eastAsia" w:ascii="宋体" w:hAnsi="宋体" w:cs="Arial"/>
                <w:spacing w:val="8"/>
                <w:szCs w:val="21"/>
              </w:rPr>
            </w:pP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Ⅱ</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分析历史现象</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古代中国文化：儒学与传统的关系</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restart"/>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2014</w:t>
            </w: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Ⅰ</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分析历史事件的影响</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古代中国的政治：“天”的理论对后世的影响</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唯物史观、历史解释、家国情怀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vMerge w:val="continue"/>
            <w:noWrap w:val="0"/>
            <w:vAlign w:val="top"/>
          </w:tcPr>
          <w:p>
            <w:pPr>
              <w:adjustRightInd w:val="0"/>
              <w:snapToGrid w:val="0"/>
              <w:spacing w:line="216" w:lineRule="auto"/>
              <w:rPr>
                <w:rFonts w:hint="eastAsia" w:ascii="宋体" w:hAnsi="宋体" w:cs="Arial"/>
                <w:spacing w:val="8"/>
                <w:szCs w:val="21"/>
              </w:rPr>
            </w:pPr>
          </w:p>
        </w:tc>
        <w:tc>
          <w:tcPr>
            <w:tcW w:w="108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Ⅱ</w:t>
            </w:r>
          </w:p>
        </w:tc>
        <w:tc>
          <w:tcPr>
            <w:tcW w:w="2172"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分析历史现象</w:t>
            </w:r>
          </w:p>
        </w:tc>
        <w:tc>
          <w:tcPr>
            <w:tcW w:w="1420"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古代中国的政治：西周政治制度</w:t>
            </w:r>
          </w:p>
        </w:tc>
        <w:tc>
          <w:tcPr>
            <w:tcW w:w="1421" w:type="dxa"/>
            <w:noWrap w:val="0"/>
            <w:vAlign w:val="center"/>
          </w:tcPr>
          <w:p>
            <w:pPr>
              <w:adjustRightInd w:val="0"/>
              <w:snapToGrid w:val="0"/>
              <w:spacing w:line="216" w:lineRule="auto"/>
              <w:jc w:val="center"/>
              <w:rPr>
                <w:rFonts w:hint="eastAsia" w:ascii="宋体" w:hAnsi="宋体" w:cs="Arial"/>
                <w:spacing w:val="8"/>
                <w:szCs w:val="21"/>
              </w:rPr>
            </w:pPr>
            <w:r>
              <w:rPr>
                <w:rFonts w:hint="eastAsia" w:ascii="宋体" w:hAnsi="宋体" w:cs="Arial"/>
                <w:spacing w:val="8"/>
                <w:szCs w:val="21"/>
              </w:rPr>
              <w:t>文字</w:t>
            </w:r>
          </w:p>
        </w:tc>
        <w:tc>
          <w:tcPr>
            <w:tcW w:w="1421" w:type="dxa"/>
            <w:noWrap w:val="0"/>
            <w:vAlign w:val="top"/>
          </w:tcPr>
          <w:p>
            <w:pPr>
              <w:adjustRightInd w:val="0"/>
              <w:snapToGrid w:val="0"/>
              <w:spacing w:line="216" w:lineRule="auto"/>
              <w:rPr>
                <w:rFonts w:hint="eastAsia" w:ascii="宋体" w:hAnsi="宋体" w:cs="Arial"/>
                <w:spacing w:val="8"/>
                <w:szCs w:val="21"/>
              </w:rPr>
            </w:pPr>
            <w:r>
              <w:rPr>
                <w:rFonts w:hint="eastAsia" w:ascii="宋体" w:hAnsi="宋体" w:cs="Arial"/>
                <w:spacing w:val="8"/>
                <w:szCs w:val="21"/>
              </w:rPr>
              <w:t>唯物史观、历史解释、家国情怀</w:t>
            </w:r>
          </w:p>
        </w:tc>
      </w:tr>
    </w:tbl>
    <w:p>
      <w:pPr>
        <w:adjustRightInd w:val="0"/>
        <w:snapToGrid w:val="0"/>
        <w:spacing w:line="264" w:lineRule="auto"/>
        <w:rPr>
          <w:rFonts w:hint="eastAsia" w:ascii="宋体" w:hAnsi="宋体" w:cs="Arial"/>
          <w:spacing w:val="8"/>
          <w:sz w:val="24"/>
        </w:rPr>
      </w:pPr>
      <w:r>
        <w:rPr>
          <w:rFonts w:hint="eastAsia" w:ascii="宋体" w:hAnsi="宋体" w:cs="Arial"/>
          <w:spacing w:val="8"/>
          <w:sz w:val="24"/>
        </w:rPr>
        <w:t>分析上述表格可以得出近五年全国新课标卷第24题的特点与命题规律：</w:t>
      </w:r>
    </w:p>
    <w:p>
      <w:pPr>
        <w:adjustRightInd w:val="0"/>
        <w:snapToGrid w:val="0"/>
        <w:spacing w:line="264" w:lineRule="auto"/>
        <w:rPr>
          <w:rFonts w:hint="eastAsia" w:ascii="宋体" w:hAnsi="宋体" w:cs="Arial"/>
          <w:spacing w:val="8"/>
          <w:sz w:val="24"/>
        </w:rPr>
      </w:pPr>
      <w:r>
        <w:rPr>
          <w:rFonts w:hint="eastAsia" w:ascii="宋体" w:hAnsi="宋体" w:cs="Arial"/>
          <w:spacing w:val="8"/>
          <w:sz w:val="24"/>
        </w:rPr>
        <w:t xml:space="preserve">    1、考查方式：呈现新的历史情境，不管是知识的内涵还是外延，有突破教材的阐述。材料呈现逐渐多元化，不单只有文字，还有图像、历史地图等形式。</w:t>
      </w:r>
    </w:p>
    <w:p>
      <w:pPr>
        <w:adjustRightInd w:val="0"/>
        <w:snapToGrid w:val="0"/>
        <w:spacing w:line="264" w:lineRule="auto"/>
        <w:ind w:firstLine="495"/>
        <w:rPr>
          <w:rFonts w:hint="eastAsia" w:ascii="宋体" w:hAnsi="宋体" w:cs="Arial"/>
          <w:spacing w:val="8"/>
          <w:sz w:val="24"/>
        </w:rPr>
      </w:pPr>
      <w:r>
        <w:rPr>
          <w:rFonts w:hint="eastAsia" w:ascii="宋体" w:hAnsi="宋体" w:cs="Arial"/>
          <w:spacing w:val="8"/>
          <w:sz w:val="24"/>
        </w:rPr>
        <w:t>2、考查能力：考查学生获取信息能力，综合运用已有的知识解决问题的能力以及探究新问题能力。</w:t>
      </w:r>
    </w:p>
    <w:p>
      <w:pPr>
        <w:adjustRightInd w:val="0"/>
        <w:snapToGrid w:val="0"/>
        <w:spacing w:line="264" w:lineRule="auto"/>
        <w:ind w:firstLine="495"/>
        <w:rPr>
          <w:rFonts w:hint="eastAsia" w:ascii="宋体" w:hAnsi="宋体" w:cs="Arial"/>
          <w:spacing w:val="8"/>
          <w:sz w:val="24"/>
        </w:rPr>
      </w:pPr>
      <w:r>
        <w:rPr>
          <w:rFonts w:hint="eastAsia" w:ascii="宋体" w:hAnsi="宋体" w:cs="Arial"/>
          <w:spacing w:val="8"/>
          <w:sz w:val="24"/>
        </w:rPr>
        <w:t>3、考查素养：突出历史学科核心素养的考查，囊括了唯物史观、历史解释、时空观念、史料实证、家国情怀等，多角度、多层次考查了学生的综合素质。</w:t>
      </w:r>
    </w:p>
    <w:p>
      <w:pPr>
        <w:adjustRightInd w:val="0"/>
        <w:snapToGrid w:val="0"/>
        <w:spacing w:line="264" w:lineRule="auto"/>
        <w:ind w:firstLine="495"/>
        <w:rPr>
          <w:rFonts w:hint="eastAsia" w:ascii="宋体" w:hAnsi="宋体" w:cs="Arial"/>
          <w:spacing w:val="8"/>
          <w:sz w:val="24"/>
        </w:rPr>
      </w:pPr>
      <w:r>
        <w:rPr>
          <w:rFonts w:hint="eastAsia" w:ascii="宋体" w:hAnsi="宋体" w:cs="Arial"/>
          <w:spacing w:val="8"/>
          <w:sz w:val="24"/>
        </w:rPr>
        <w:t>4、考查内容：注重对主干知识的考查，如：分封制、宗法制、儒家思想、小农经济等。</w:t>
      </w:r>
    </w:p>
    <w:p>
      <w:pPr>
        <w:adjustRightInd w:val="0"/>
        <w:snapToGrid w:val="0"/>
        <w:spacing w:line="264" w:lineRule="auto"/>
        <w:ind w:firstLine="495"/>
        <w:rPr>
          <w:rFonts w:hint="eastAsia" w:ascii="宋体" w:hAnsi="宋体" w:cs="Arial"/>
          <w:spacing w:val="8"/>
          <w:sz w:val="24"/>
        </w:rPr>
      </w:pPr>
      <w:r>
        <w:rPr>
          <w:rFonts w:hint="eastAsia" w:ascii="宋体" w:hAnsi="宋体" w:cs="Arial"/>
          <w:spacing w:val="8"/>
          <w:sz w:val="24"/>
        </w:rPr>
        <w:t>5、问题情境：主要分析历史现象、分析历史事件的原因及影响、分析历史事实的影响、历史现象的反映及说明等。</w:t>
      </w:r>
    </w:p>
    <w:p>
      <w:pPr>
        <w:adjustRightInd w:val="0"/>
        <w:snapToGrid w:val="0"/>
        <w:spacing w:line="264" w:lineRule="auto"/>
        <w:rPr>
          <w:rFonts w:hint="eastAsia" w:ascii="宋体" w:hAnsi="宋体" w:cs="Arial"/>
          <w:spacing w:val="8"/>
          <w:sz w:val="24"/>
        </w:rPr>
      </w:pPr>
      <w:r>
        <w:rPr>
          <w:rFonts w:hint="eastAsia" w:ascii="宋体" w:hAnsi="宋体" w:cs="Arial"/>
          <w:spacing w:val="8"/>
          <w:sz w:val="24"/>
        </w:rPr>
        <w:t xml:space="preserve">    6、考查趋势：先秦时期是中华文明的源头和奠基时期，新课标全国卷每年都在此处命题，主要围绕先秦时期的政治、经济、文化来命题，三卷轮流考。</w:t>
      </w:r>
    </w:p>
    <w:p>
      <w:pPr>
        <w:adjustRightInd w:val="0"/>
        <w:snapToGrid w:val="0"/>
        <w:spacing w:line="264" w:lineRule="auto"/>
        <w:rPr>
          <w:rFonts w:hint="eastAsia" w:ascii="宋体" w:hAnsi="宋体" w:cs="Arial"/>
          <w:spacing w:val="8"/>
          <w:sz w:val="24"/>
        </w:rPr>
      </w:pPr>
      <w:r>
        <w:rPr>
          <w:rFonts w:hint="eastAsia" w:ascii="宋体" w:hAnsi="宋体" w:cs="Arial"/>
          <w:spacing w:val="8"/>
          <w:sz w:val="24"/>
        </w:rPr>
        <w:t>二、选择题解题思路方法</w:t>
      </w:r>
    </w:p>
    <w:p>
      <w:pPr>
        <w:adjustRightInd w:val="0"/>
        <w:snapToGrid w:val="0"/>
        <w:spacing w:line="264" w:lineRule="auto"/>
        <w:rPr>
          <w:rFonts w:hint="eastAsia" w:ascii="宋体" w:hAnsi="宋体" w:cs="Arial"/>
          <w:spacing w:val="8"/>
          <w:sz w:val="24"/>
        </w:rPr>
      </w:pPr>
      <w:r>
        <w:rPr>
          <w:rFonts w:hint="eastAsia" w:ascii="宋体" w:hAnsi="宋体" w:cs="Arial"/>
          <w:spacing w:val="8"/>
          <w:sz w:val="24"/>
        </w:rPr>
        <w:t>示例：</w:t>
      </w:r>
    </w:p>
    <w:p>
      <w:pPr>
        <w:adjustRightInd w:val="0"/>
        <w:snapToGrid w:val="0"/>
        <w:spacing w:line="264" w:lineRule="auto"/>
        <w:rPr>
          <w:rFonts w:ascii="宋体" w:hAnsi="宋体" w:cs="Arial"/>
          <w:spacing w:val="8"/>
          <w:sz w:val="24"/>
        </w:rPr>
      </w:pPr>
      <w:r>
        <w:rPr>
          <w:rFonts w:hint="eastAsia" w:ascii="宋体" w:hAnsi="宋体"/>
          <w:bCs/>
          <w:sz w:val="24"/>
        </w:rPr>
        <w:t>（2018全国Ⅰ卷.24）《墨子》中有关于“圆”“直线”“正方形”“倍”的定义，对杠杆原理、声音传播、小孔成像等也有论述，还有机械制造方面的记载。这反映出，《墨子》</w:t>
      </w:r>
    </w:p>
    <w:p>
      <w:pPr>
        <w:adjustRightInd w:val="0"/>
        <w:snapToGrid w:val="0"/>
        <w:spacing w:line="264" w:lineRule="auto"/>
        <w:rPr>
          <w:rFonts w:ascii="宋体" w:hAnsi="宋体" w:cs="Arial"/>
          <w:spacing w:val="8"/>
          <w:sz w:val="24"/>
        </w:rPr>
      </w:pPr>
      <w:r>
        <w:rPr>
          <w:rFonts w:hint="eastAsia" w:ascii="宋体" w:hAnsi="宋体"/>
          <w:bCs/>
          <w:sz w:val="24"/>
        </w:rPr>
        <w:t>A．汇集了诸子百家的思想精华</w:t>
      </w:r>
      <w:r>
        <w:rPr>
          <w:rFonts w:hint="eastAsia" w:ascii="宋体" w:hAnsi="宋体" w:cs="Arial"/>
          <w:spacing w:val="8"/>
          <w:sz w:val="24"/>
        </w:rPr>
        <w:t xml:space="preserve">     </w:t>
      </w:r>
      <w:r>
        <w:rPr>
          <w:rFonts w:hint="eastAsia" w:ascii="宋体" w:hAnsi="宋体"/>
          <w:bCs/>
          <w:sz w:val="24"/>
        </w:rPr>
        <w:t>B．形成了完整的科学体系</w:t>
      </w:r>
    </w:p>
    <w:p>
      <w:pPr>
        <w:adjustRightInd w:val="0"/>
        <w:snapToGrid w:val="0"/>
        <w:spacing w:line="264" w:lineRule="auto"/>
        <w:rPr>
          <w:rFonts w:ascii="宋体" w:hAnsi="宋体" w:cs="Arial"/>
          <w:spacing w:val="8"/>
          <w:sz w:val="24"/>
        </w:rPr>
      </w:pPr>
      <w:r>
        <w:rPr>
          <w:rFonts w:hint="eastAsia" w:ascii="宋体" w:hAnsi="宋体"/>
          <w:bCs/>
          <w:sz w:val="24"/>
        </w:rPr>
        <w:t>C．包含了劳动人民智慧的结晶        D．体现了贵族阶层的旨趣</w:t>
      </w:r>
    </w:p>
    <w:p>
      <w:pPr>
        <w:adjustRightInd w:val="0"/>
        <w:snapToGrid w:val="0"/>
        <w:spacing w:line="264" w:lineRule="auto"/>
        <w:rPr>
          <w:rFonts w:hint="eastAsia" w:ascii="宋体" w:hAnsi="宋体"/>
          <w:bCs/>
          <w:sz w:val="24"/>
        </w:rPr>
      </w:pPr>
      <w:r>
        <w:rPr>
          <w:rFonts w:hint="eastAsia" w:ascii="宋体" w:hAnsi="宋体"/>
          <w:bCs/>
          <w:sz w:val="24"/>
        </w:rPr>
        <w:t>【解析】（1）本题主旨：《墨子》一书记载的自然科学和机械制造等方面成就。</w:t>
      </w:r>
    </w:p>
    <w:p>
      <w:pPr>
        <w:adjustRightInd w:val="0"/>
        <w:snapToGrid w:val="0"/>
        <w:spacing w:line="264" w:lineRule="auto"/>
        <w:ind w:firstLine="840" w:firstLineChars="350"/>
        <w:rPr>
          <w:rFonts w:hint="eastAsia" w:ascii="宋体" w:hAnsi="宋体"/>
          <w:bCs/>
          <w:sz w:val="24"/>
        </w:rPr>
      </w:pPr>
      <w:r>
        <w:rPr>
          <w:rFonts w:hint="eastAsia" w:ascii="宋体" w:hAnsi="宋体"/>
          <w:bCs/>
          <w:sz w:val="24"/>
        </w:rPr>
        <w:t>（2）体现学科核心素养：</w:t>
      </w:r>
    </w:p>
    <w:p>
      <w:pPr>
        <w:adjustRightInd w:val="0"/>
        <w:snapToGrid w:val="0"/>
        <w:spacing w:line="264" w:lineRule="auto"/>
        <w:ind w:firstLine="960" w:firstLineChars="400"/>
        <w:rPr>
          <w:rFonts w:hint="eastAsia" w:ascii="宋体" w:hAnsi="宋体"/>
          <w:bCs/>
          <w:sz w:val="24"/>
        </w:rPr>
      </w:pPr>
      <w:r>
        <w:rPr>
          <w:rFonts w:hint="eastAsia" w:ascii="宋体" w:hAnsi="宋体"/>
          <w:bCs/>
          <w:sz w:val="24"/>
        </w:rPr>
        <w:t>唯物史观：人民群众是历史的创造者。</w:t>
      </w:r>
    </w:p>
    <w:p>
      <w:pPr>
        <w:adjustRightInd w:val="0"/>
        <w:snapToGrid w:val="0"/>
        <w:spacing w:line="264" w:lineRule="auto"/>
        <w:ind w:firstLine="960" w:firstLineChars="400"/>
        <w:rPr>
          <w:rFonts w:hint="eastAsia" w:ascii="宋体" w:hAnsi="宋体"/>
          <w:bCs/>
          <w:sz w:val="24"/>
        </w:rPr>
      </w:pPr>
      <w:r>
        <w:rPr>
          <w:rFonts w:hint="eastAsia" w:ascii="宋体" w:hAnsi="宋体"/>
          <w:bCs/>
          <w:sz w:val="24"/>
        </w:rPr>
        <w:t>历史解释：题干材料体现的成就，是对日常生产、生活方面实践经验的总结和思考，包括了墨子个人的经验，也包含了墨子观察到的其他广大劳动者的经验和智慧，如当时劳动人民使用的“桔槔”就体现了杠杆原理。</w:t>
      </w:r>
    </w:p>
    <w:p>
      <w:pPr>
        <w:adjustRightInd w:val="0"/>
        <w:snapToGrid w:val="0"/>
        <w:spacing w:line="264" w:lineRule="auto"/>
        <w:ind w:firstLine="840" w:firstLineChars="350"/>
        <w:rPr>
          <w:rFonts w:hint="eastAsia" w:ascii="宋体" w:hAnsi="宋体"/>
          <w:bCs/>
          <w:sz w:val="24"/>
        </w:rPr>
      </w:pPr>
      <w:r>
        <w:rPr>
          <w:rFonts w:hint="eastAsia" w:ascii="宋体" w:hAnsi="宋体"/>
          <w:bCs/>
          <w:sz w:val="24"/>
        </w:rPr>
        <w:t>家国情怀：蕴含了劳动人民的智慧，弘扬了中华优秀传统文化，也呼应了当前国家倡导科技创新、工匠精神的时代主题。</w:t>
      </w:r>
    </w:p>
    <w:p>
      <w:pPr>
        <w:adjustRightInd w:val="0"/>
        <w:snapToGrid w:val="0"/>
        <w:spacing w:line="264" w:lineRule="auto"/>
        <w:rPr>
          <w:rFonts w:hint="eastAsia" w:ascii="宋体" w:hAnsi="宋体"/>
          <w:bCs/>
          <w:sz w:val="24"/>
        </w:rPr>
      </w:pPr>
      <w:r>
        <w:rPr>
          <w:rFonts w:hint="eastAsia" w:ascii="宋体" w:hAnsi="宋体"/>
          <w:bCs/>
          <w:sz w:val="24"/>
        </w:rPr>
        <w:t xml:space="preserve">     （3）分析题干与选项关系：</w:t>
      </w:r>
    </w:p>
    <w:p>
      <w:pPr>
        <w:adjustRightInd w:val="0"/>
        <w:snapToGrid w:val="0"/>
        <w:spacing w:line="264" w:lineRule="auto"/>
        <w:rPr>
          <w:rFonts w:ascii="宋体" w:hAnsi="宋体"/>
          <w:bCs/>
          <w:sz w:val="24"/>
        </w:rPr>
      </w:pPr>
      <w:r>
        <w:rPr>
          <w:rFonts w:hint="eastAsia" w:ascii="宋体" w:hAnsi="宋体"/>
          <w:sz w:val="24"/>
        </w:rPr>
        <w:t>A项的分析：题干主要叙述了《墨子》一书在几何、数学、力学、声学、光学、机械制造等方面的自然科学领域贡献。百家争鸣的思想精华并非科技成就，故A不正确。</w:t>
      </w:r>
    </w:p>
    <w:p>
      <w:pPr>
        <w:adjustRightInd w:val="0"/>
        <w:snapToGrid w:val="0"/>
        <w:spacing w:line="264" w:lineRule="auto"/>
        <w:rPr>
          <w:rFonts w:ascii="宋体" w:hAnsi="宋体"/>
          <w:bCs/>
          <w:sz w:val="24"/>
        </w:rPr>
      </w:pPr>
      <w:r>
        <w:rPr>
          <w:rFonts w:hint="eastAsia" w:ascii="宋体" w:hAnsi="宋体"/>
          <w:sz w:val="24"/>
        </w:rPr>
        <w:t>B项的分析：题干虽然墨子对自然科学特别关注，但有其不足之处，如过度强调实用功利，窒息了其科学理论思维的进一步发展，没有进一步通过经验公式、科学命题、定理、原理的形式构成科学理论体系；涉及到了几何、数学、力学、声学、光学、机械制造等方面“碎片化成就”，这些“碎片化成就”也不足以说明“形成了完整的科学体系”。从逻辑上讲，B也不正确。</w:t>
      </w:r>
    </w:p>
    <w:p>
      <w:pPr>
        <w:adjustRightInd w:val="0"/>
        <w:snapToGrid w:val="0"/>
        <w:spacing w:line="264" w:lineRule="auto"/>
        <w:rPr>
          <w:rFonts w:ascii="宋体" w:hAnsi="宋体"/>
          <w:bCs/>
          <w:sz w:val="24"/>
        </w:rPr>
      </w:pPr>
      <w:r>
        <w:rPr>
          <w:rFonts w:hint="eastAsia" w:ascii="宋体" w:hAnsi="宋体"/>
          <w:sz w:val="24"/>
        </w:rPr>
        <w:t>C项的分析：题干材料主要是对日常生产、生活方面实践经验的总结和思考，包括了墨子个人的经验，也包含了墨子观察到的其他广大劳动者的经验和智慧，如当时劳动人民使用的“桔槔”就体现了杠杆原理。C正确。</w:t>
      </w:r>
    </w:p>
    <w:p>
      <w:pPr>
        <w:adjustRightInd w:val="0"/>
        <w:snapToGrid w:val="0"/>
        <w:spacing w:line="264" w:lineRule="auto"/>
        <w:rPr>
          <w:rFonts w:ascii="宋体" w:hAnsi="宋体"/>
          <w:bCs/>
          <w:sz w:val="24"/>
        </w:rPr>
      </w:pPr>
      <w:r>
        <w:rPr>
          <w:rFonts w:hint="eastAsia" w:ascii="宋体" w:hAnsi="宋体"/>
          <w:sz w:val="24"/>
        </w:rPr>
        <w:t>D项的分析：墨家思想代表了平民百姓的愿望；题干材料也主要是对劳动人民日常生产、生活实践经验的提炼和总结，主要是自然科学领域的成就，战国初期的贵族阶层更多关心的是“政治领域的变迁”，或者是“国之大事”。</w:t>
      </w:r>
    </w:p>
    <w:p>
      <w:pPr>
        <w:adjustRightInd w:val="0"/>
        <w:snapToGrid w:val="0"/>
        <w:spacing w:line="264" w:lineRule="auto"/>
        <w:rPr>
          <w:rFonts w:ascii="宋体" w:hAnsi="宋体"/>
          <w:bCs/>
          <w:sz w:val="24"/>
        </w:rPr>
      </w:pPr>
      <w:r>
        <w:rPr>
          <w:rFonts w:hint="eastAsia" w:ascii="宋体" w:hAnsi="宋体"/>
          <w:bCs/>
          <w:sz w:val="24"/>
        </w:rPr>
        <w:t xml:space="preserve">      综上所述，解决选择题的关键在于</w:t>
      </w:r>
      <w:r>
        <w:rPr>
          <w:rFonts w:hint="eastAsia" w:ascii="宋体" w:hAnsi="宋体"/>
          <w:sz w:val="24"/>
        </w:rPr>
        <w:t>抓住题目的主旨，审题“三看三思”：</w:t>
      </w:r>
    </w:p>
    <w:p>
      <w:pPr>
        <w:adjustRightInd w:val="0"/>
        <w:snapToGrid w:val="0"/>
        <w:spacing w:line="264" w:lineRule="auto"/>
        <w:rPr>
          <w:rFonts w:hint="eastAsia" w:ascii="宋体" w:hAnsi="宋体"/>
          <w:sz w:val="24"/>
        </w:rPr>
      </w:pPr>
      <w:r>
        <w:rPr>
          <w:rFonts w:hint="eastAsia" w:ascii="宋体" w:hAnsi="宋体"/>
          <w:sz w:val="24"/>
        </w:rPr>
        <w:t>（1）审题干</w:t>
      </w:r>
      <w:r>
        <w:rPr>
          <w:rFonts w:ascii="宋体" w:hAnsi="宋体"/>
          <w:sz w:val="24"/>
        </w:rPr>
        <w:t>——</w:t>
      </w:r>
      <w:r>
        <w:rPr>
          <w:rFonts w:hint="eastAsia" w:ascii="宋体" w:hAnsi="宋体"/>
          <w:sz w:val="24"/>
        </w:rPr>
        <w:t>要三看：一看时间、空间，界定答题范围；二看否定、肯定，确定答题方向；三看关键词语，明确内涵外延，一定要抓住题目的主旨。题干叙述了什么现象？测试要求是什么？</w:t>
      </w:r>
    </w:p>
    <w:p>
      <w:pPr>
        <w:adjustRightInd w:val="0"/>
        <w:snapToGrid w:val="0"/>
        <w:spacing w:line="264" w:lineRule="auto"/>
        <w:rPr>
          <w:rFonts w:hint="eastAsia" w:ascii="宋体" w:hAnsi="宋体"/>
          <w:sz w:val="24"/>
        </w:rPr>
      </w:pPr>
      <w:r>
        <w:rPr>
          <w:rFonts w:hint="eastAsia" w:ascii="宋体" w:hAnsi="宋体"/>
          <w:sz w:val="24"/>
        </w:rPr>
        <w:t>（2）看选项</w:t>
      </w:r>
      <w:r>
        <w:rPr>
          <w:rFonts w:ascii="宋体" w:hAnsi="宋体"/>
          <w:sz w:val="24"/>
        </w:rPr>
        <w:t>——</w:t>
      </w:r>
      <w:r>
        <w:rPr>
          <w:rFonts w:hint="eastAsia" w:ascii="宋体" w:hAnsi="宋体"/>
          <w:sz w:val="24"/>
        </w:rPr>
        <w:t>要三思：认真思考每一个备选项是否符合历史史实；是否符合题干要求；是否与题干有必然的逻辑联系。思考选项的史实正误、观点正误；要知道选项反映的是什么现象，与材料有何关系？</w:t>
      </w:r>
    </w:p>
    <w:p>
      <w:pPr>
        <w:adjustRightInd w:val="0"/>
        <w:snapToGrid w:val="0"/>
        <w:spacing w:line="264" w:lineRule="auto"/>
        <w:rPr>
          <w:rFonts w:hint="eastAsia" w:ascii="宋体" w:hAnsi="宋体"/>
          <w:sz w:val="24"/>
        </w:rPr>
      </w:pPr>
      <w:r>
        <w:rPr>
          <w:rFonts w:hint="eastAsia" w:ascii="宋体" w:hAnsi="宋体"/>
          <w:sz w:val="24"/>
        </w:rPr>
        <w:t>（3）常用的解题方法</w:t>
      </w:r>
      <w:r>
        <w:rPr>
          <w:rFonts w:ascii="宋体" w:hAnsi="宋体"/>
          <w:sz w:val="24"/>
        </w:rPr>
        <w:t>——</w:t>
      </w:r>
      <w:r>
        <w:rPr>
          <w:rFonts w:hint="eastAsia" w:ascii="宋体" w:hAnsi="宋体"/>
          <w:sz w:val="24"/>
        </w:rPr>
        <w:t>排除法；答案以第一印象为主，除非确实做错，否则不要轻易改动。</w:t>
      </w:r>
    </w:p>
    <w:p>
      <w:pPr>
        <w:adjustRightInd w:val="0"/>
        <w:snapToGrid w:val="0"/>
        <w:spacing w:line="264" w:lineRule="auto"/>
        <w:ind w:firstLine="480" w:firstLineChars="200"/>
        <w:rPr>
          <w:rFonts w:hint="eastAsia" w:ascii="宋体" w:hAnsi="宋体"/>
          <w:sz w:val="24"/>
        </w:rPr>
      </w:pPr>
      <w:r>
        <w:rPr>
          <w:rFonts w:hint="eastAsia" w:ascii="宋体" w:hAnsi="宋体"/>
          <w:sz w:val="24"/>
        </w:rPr>
        <w:t>三、今后高三历史复习对策</w:t>
      </w:r>
    </w:p>
    <w:p>
      <w:pPr>
        <w:adjustRightInd w:val="0"/>
        <w:snapToGrid w:val="0"/>
        <w:spacing w:line="264" w:lineRule="auto"/>
        <w:ind w:firstLine="642" w:firstLineChars="250"/>
        <w:rPr>
          <w:rFonts w:hint="eastAsia" w:ascii="宋体" w:hAnsi="宋体"/>
          <w:sz w:val="24"/>
        </w:rPr>
      </w:pPr>
      <w:r>
        <w:rPr>
          <w:rStyle w:val="5"/>
          <w:rFonts w:hint="eastAsia" w:ascii="宋体" w:hAnsi="宋体" w:cs="Arial"/>
          <w:spacing w:val="8"/>
          <w:sz w:val="24"/>
        </w:rPr>
        <w:t xml:space="preserve">（一） </w:t>
      </w:r>
      <w:r>
        <w:rPr>
          <w:rFonts w:hint="eastAsia" w:ascii="宋体" w:hAnsi="宋体"/>
          <w:sz w:val="24"/>
        </w:rPr>
        <w:t>构建基于学科核心素养培养的高三历史通史复习模式</w:t>
      </w:r>
    </w:p>
    <w:p>
      <w:pPr>
        <w:adjustRightInd w:val="0"/>
        <w:snapToGrid w:val="0"/>
        <w:spacing w:line="264" w:lineRule="auto"/>
        <w:ind w:firstLine="600" w:firstLineChars="250"/>
        <w:rPr>
          <w:rFonts w:hint="eastAsia" w:ascii="宋体" w:hAnsi="宋体"/>
          <w:sz w:val="24"/>
        </w:rPr>
      </w:pPr>
      <w:r>
        <w:rPr>
          <w:rFonts w:hint="eastAsia" w:ascii="宋体" w:hAnsi="宋体"/>
          <w:sz w:val="24"/>
        </w:rPr>
        <w:t>从2014—2018年高考全国新课标卷文综历史选择题的特点与命题规律、解题方法等来看，按照课标要求，依据考试大纲，同时，结合我校学生的实际，建立起与全国卷相配套的基于学科核心素养培养新的通史复习模式。模式主要有阶段特征、同时期的世界、考纲解读、课标解读、考情分析、知识梳理、核心突破、拓展提升等八个环节。下面以先秦时期的政治为例：</w:t>
      </w:r>
    </w:p>
    <w:p>
      <w:pPr>
        <w:adjustRightInd w:val="0"/>
        <w:snapToGrid w:val="0"/>
        <w:spacing w:line="264" w:lineRule="auto"/>
        <w:ind w:firstLine="602" w:firstLineChars="250"/>
        <w:rPr>
          <w:rFonts w:hint="eastAsia" w:ascii="宋体" w:hAnsi="宋体"/>
          <w:sz w:val="24"/>
        </w:rPr>
      </w:pPr>
      <w:r>
        <w:rPr>
          <w:rFonts w:hint="eastAsia" w:ascii="宋体" w:hAnsi="宋体"/>
          <w:b/>
          <w:sz w:val="24"/>
        </w:rPr>
        <w:t>阶段特征：</w:t>
      </w:r>
      <w:r>
        <w:rPr>
          <w:rFonts w:hint="eastAsia" w:ascii="宋体" w:hAnsi="宋体"/>
          <w:sz w:val="24"/>
        </w:rPr>
        <w:t>体现时空观念。</w:t>
      </w:r>
    </w:p>
    <w:p>
      <w:pPr>
        <w:adjustRightInd w:val="0"/>
        <w:snapToGrid w:val="0"/>
        <w:spacing w:line="264" w:lineRule="auto"/>
        <w:rPr>
          <w:rFonts w:hint="eastAsia" w:ascii="宋体" w:hAnsi="宋体"/>
          <w:sz w:val="24"/>
        </w:rPr>
      </w:pPr>
      <w:r>
        <w:rPr>
          <w:rFonts w:hint="eastAsia" w:ascii="宋体" w:hAnsi="宋体"/>
          <w:sz w:val="24"/>
        </w:rPr>
        <w:t xml:space="preserve">               先秦文明</w:t>
      </w:r>
      <w:r>
        <w:rPr>
          <w:rFonts w:ascii="宋体" w:hAnsi="宋体"/>
          <w:sz w:val="24"/>
        </w:rPr>
        <w:t>（距今约170万年前～公元前221年）</w:t>
      </w:r>
    </w:p>
    <w:p>
      <w:pPr>
        <w:adjustRightInd w:val="0"/>
        <w:snapToGrid w:val="0"/>
        <w:spacing w:line="264" w:lineRule="auto"/>
        <w:rPr>
          <w:rFonts w:hint="eastAsia" w:ascii="宋体" w:hAnsi="宋体"/>
          <w:sz w:val="24"/>
        </w:rPr>
      </w:pPr>
      <w:r>
        <w:rPr>
          <w:rFonts w:hint="eastAsia" w:ascii="宋体" w:hAnsi="宋体"/>
          <w:sz w:val="24"/>
        </w:rPr>
        <w:t>夏商西周时期</w:t>
      </w:r>
      <w:r>
        <w:rPr>
          <w:rFonts w:ascii="宋体" w:hAnsi="宋体"/>
          <w:sz w:val="24"/>
        </w:rPr>
        <w:t>（</w:t>
      </w:r>
      <w:r>
        <w:rPr>
          <w:rFonts w:hint="eastAsia" w:ascii="宋体" w:hAnsi="宋体"/>
          <w:sz w:val="24"/>
        </w:rPr>
        <w:t>公元前2070年</w:t>
      </w:r>
      <w:r>
        <w:rPr>
          <w:rFonts w:ascii="宋体" w:hAnsi="宋体"/>
          <w:sz w:val="24"/>
        </w:rPr>
        <w:t>～公元前</w:t>
      </w:r>
      <w:r>
        <w:rPr>
          <w:rFonts w:hint="eastAsia" w:ascii="宋体" w:hAnsi="宋体"/>
          <w:sz w:val="24"/>
        </w:rPr>
        <w:t>771</w:t>
      </w:r>
      <w:r>
        <w:rPr>
          <w:rFonts w:ascii="宋体" w:hAnsi="宋体"/>
          <w:sz w:val="24"/>
        </w:rPr>
        <w:t>年）</w:t>
      </w:r>
      <w:r>
        <w:rPr>
          <w:rFonts w:hint="eastAsia" w:ascii="宋体" w:hAnsi="宋体"/>
          <w:sz w:val="24"/>
        </w:rPr>
        <w:t>是中华文明的起源和奠基时期。农耕经济雏形；以血缘为纽带的政治制度</w:t>
      </w:r>
      <w:r>
        <w:rPr>
          <w:rFonts w:ascii="宋体" w:hAnsi="宋体"/>
          <w:sz w:val="24"/>
        </w:rPr>
        <w:t>——</w:t>
      </w:r>
      <w:r>
        <w:rPr>
          <w:rFonts w:hint="eastAsia" w:ascii="宋体" w:hAnsi="宋体"/>
          <w:sz w:val="24"/>
        </w:rPr>
        <w:t>世袭制、分封制、宗法制的建立，对古代中华民族的政治观（家国一体）以及伦理观产生了深刻的影响，标志著中华文明的起源。</w:t>
      </w:r>
    </w:p>
    <w:p>
      <w:pPr>
        <w:adjustRightInd w:val="0"/>
        <w:snapToGrid w:val="0"/>
        <w:spacing w:line="264" w:lineRule="auto"/>
        <w:rPr>
          <w:rFonts w:hint="eastAsia" w:ascii="宋体" w:hAnsi="宋体"/>
          <w:sz w:val="24"/>
        </w:rPr>
      </w:pPr>
      <w:r>
        <w:rPr>
          <w:rFonts w:hint="eastAsia" w:ascii="宋体" w:hAnsi="宋体"/>
          <w:sz w:val="24"/>
        </w:rPr>
        <w:t>春秋战国</w:t>
      </w:r>
      <w:r>
        <w:rPr>
          <w:rFonts w:ascii="宋体" w:hAnsi="宋体"/>
          <w:sz w:val="24"/>
        </w:rPr>
        <w:t>（</w:t>
      </w:r>
      <w:r>
        <w:rPr>
          <w:rFonts w:hint="eastAsia" w:ascii="宋体" w:hAnsi="宋体"/>
          <w:sz w:val="24"/>
        </w:rPr>
        <w:t>公元前770年</w:t>
      </w:r>
      <w:r>
        <w:rPr>
          <w:rFonts w:ascii="宋体" w:hAnsi="宋体"/>
          <w:sz w:val="24"/>
        </w:rPr>
        <w:t>～公元前</w:t>
      </w:r>
      <w:r>
        <w:rPr>
          <w:rFonts w:hint="eastAsia" w:ascii="宋体" w:hAnsi="宋体"/>
          <w:sz w:val="24"/>
        </w:rPr>
        <w:t>221</w:t>
      </w:r>
      <w:r>
        <w:rPr>
          <w:rFonts w:ascii="宋体" w:hAnsi="宋体"/>
          <w:sz w:val="24"/>
        </w:rPr>
        <w:t>年）</w:t>
      </w:r>
      <w:r>
        <w:rPr>
          <w:rFonts w:hint="eastAsia" w:ascii="宋体" w:hAnsi="宋体"/>
          <w:sz w:val="24"/>
        </w:rPr>
        <w:t>是中华民族形成与发展的重要时期，处于一个大动荡、大变革和大发展社会转型时期，新旧交替、破旧布新成为社会发展的主题，这一时期出现的政治制度、经济形态、思想文化奠定了中华文明的基础。</w:t>
      </w:r>
    </w:p>
    <w:p>
      <w:pPr>
        <w:adjustRightInd w:val="0"/>
        <w:snapToGrid w:val="0"/>
        <w:spacing w:line="264" w:lineRule="auto"/>
        <w:ind w:firstLine="602" w:firstLineChars="250"/>
        <w:rPr>
          <w:rFonts w:hint="eastAsia" w:ascii="宋体" w:hAnsi="宋体"/>
          <w:sz w:val="24"/>
        </w:rPr>
      </w:pPr>
      <w:r>
        <w:rPr>
          <w:rFonts w:hint="eastAsia" w:ascii="宋体" w:hAnsi="宋体"/>
          <w:b/>
          <w:sz w:val="24"/>
        </w:rPr>
        <w:t>同时期的世界：</w:t>
      </w:r>
      <w:r>
        <w:rPr>
          <w:rFonts w:hint="eastAsia" w:ascii="宋体" w:hAnsi="宋体"/>
          <w:sz w:val="24"/>
        </w:rPr>
        <w:t>五大文明古国、古希腊、罗马</w:t>
      </w:r>
    </w:p>
    <w:p>
      <w:pPr>
        <w:adjustRightInd w:val="0"/>
        <w:snapToGrid w:val="0"/>
        <w:spacing w:line="264" w:lineRule="auto"/>
        <w:ind w:firstLine="602" w:firstLineChars="250"/>
        <w:rPr>
          <w:rFonts w:hint="eastAsia" w:ascii="宋体" w:hAnsi="宋体"/>
          <w:b/>
          <w:sz w:val="24"/>
        </w:rPr>
      </w:pPr>
      <w:r>
        <w:rPr>
          <w:rFonts w:hint="eastAsia" w:ascii="宋体" w:hAnsi="宋体"/>
          <w:b/>
          <w:sz w:val="24"/>
        </w:rPr>
        <w:t>考纲解读：</w:t>
      </w:r>
    </w:p>
    <w:p>
      <w:pPr>
        <w:numPr>
          <w:ilvl w:val="0"/>
          <w:numId w:val="1"/>
        </w:numPr>
        <w:adjustRightInd w:val="0"/>
        <w:snapToGrid w:val="0"/>
        <w:spacing w:line="264" w:lineRule="auto"/>
        <w:rPr>
          <w:rFonts w:hint="eastAsia" w:ascii="宋体" w:hAnsi="宋体"/>
          <w:sz w:val="24"/>
        </w:rPr>
      </w:pPr>
      <w:r>
        <w:rPr>
          <w:rFonts w:hint="eastAsia" w:ascii="宋体" w:hAnsi="宋体"/>
          <w:sz w:val="24"/>
        </w:rPr>
        <w:t>考纲要求：商周的政治制度。</w:t>
      </w:r>
    </w:p>
    <w:p>
      <w:pPr>
        <w:adjustRightInd w:val="0"/>
        <w:snapToGrid w:val="0"/>
        <w:spacing w:line="264" w:lineRule="auto"/>
        <w:ind w:left="600"/>
        <w:rPr>
          <w:rFonts w:hint="eastAsia" w:ascii="宋体" w:hAnsi="宋体"/>
          <w:sz w:val="24"/>
        </w:rPr>
      </w:pPr>
      <w:r>
        <w:rPr>
          <w:rFonts w:hint="eastAsia" w:ascii="宋体" w:hAnsi="宋体"/>
          <w:sz w:val="24"/>
        </w:rPr>
        <w:t>2、考纲解读</w:t>
      </w:r>
    </w:p>
    <w:p>
      <w:pPr>
        <w:adjustRightInd w:val="0"/>
        <w:snapToGrid w:val="0"/>
        <w:spacing w:line="264" w:lineRule="auto"/>
        <w:ind w:left="600"/>
        <w:rPr>
          <w:rFonts w:hint="eastAsia" w:ascii="宋体" w:hAnsi="宋体"/>
          <w:sz w:val="24"/>
        </w:rPr>
      </w:pPr>
      <w:r>
        <w:rPr>
          <w:rFonts w:hint="eastAsia" w:ascii="宋体" w:hAnsi="宋体"/>
          <w:sz w:val="24"/>
        </w:rPr>
        <w:t>（1）殷商的政治：商朝王权与神权相结合，王权具有浓厚的神秘色彩。</w:t>
      </w:r>
    </w:p>
    <w:p>
      <w:pPr>
        <w:adjustRightInd w:val="0"/>
        <w:snapToGrid w:val="0"/>
        <w:spacing w:line="264" w:lineRule="auto"/>
        <w:ind w:left="600"/>
        <w:rPr>
          <w:rFonts w:hint="eastAsia" w:ascii="宋体" w:hAnsi="宋体"/>
          <w:sz w:val="24"/>
        </w:rPr>
      </w:pPr>
      <w:r>
        <w:rPr>
          <w:rFonts w:hint="eastAsia" w:ascii="宋体" w:hAnsi="宋体"/>
          <w:sz w:val="24"/>
        </w:rPr>
        <w:t>（2）西周的政治：权力的分配：分封制——政治生活等级化——天下归周；权力的继承：宗法制——家庭生活政治化——天下归宗；权力的认同：礼乐制——等级观念生活化——天下归心。</w:t>
      </w:r>
    </w:p>
    <w:p>
      <w:pPr>
        <w:adjustRightInd w:val="0"/>
        <w:snapToGrid w:val="0"/>
        <w:spacing w:line="264" w:lineRule="auto"/>
        <w:ind w:left="600"/>
        <w:rPr>
          <w:rFonts w:hint="eastAsia" w:ascii="宋体" w:hAnsi="宋体"/>
          <w:sz w:val="24"/>
        </w:rPr>
      </w:pPr>
      <w:r>
        <w:rPr>
          <w:rFonts w:hint="eastAsia" w:ascii="宋体" w:hAnsi="宋体"/>
          <w:sz w:val="24"/>
        </w:rPr>
        <w:t>（3）春秋战国的政治：春秋时期礼崩乐坏，分封制瓦解。战国时期各国竞相变法，开始兼并战争。</w:t>
      </w:r>
    </w:p>
    <w:p>
      <w:pPr>
        <w:adjustRightInd w:val="0"/>
        <w:snapToGrid w:val="0"/>
        <w:spacing w:line="264" w:lineRule="auto"/>
        <w:ind w:left="600"/>
        <w:rPr>
          <w:rFonts w:hint="eastAsia" w:ascii="宋体" w:hAnsi="宋体"/>
          <w:b/>
          <w:sz w:val="24"/>
        </w:rPr>
      </w:pPr>
      <w:r>
        <w:rPr>
          <w:rFonts w:hint="eastAsia" w:ascii="宋体" w:hAnsi="宋体"/>
          <w:b/>
          <w:sz w:val="24"/>
        </w:rPr>
        <w:t>课标解读：</w:t>
      </w:r>
    </w:p>
    <w:p>
      <w:pPr>
        <w:adjustRightInd w:val="0"/>
        <w:snapToGrid w:val="0"/>
        <w:spacing w:line="264" w:lineRule="auto"/>
        <w:ind w:left="600"/>
        <w:rPr>
          <w:rFonts w:hint="eastAsia" w:ascii="宋体" w:hAnsi="宋体"/>
          <w:sz w:val="24"/>
        </w:rPr>
      </w:pPr>
      <w:r>
        <w:rPr>
          <w:rFonts w:hint="eastAsia" w:ascii="宋体" w:hAnsi="宋体"/>
          <w:sz w:val="24"/>
        </w:rPr>
        <w:t>时空观念：1、夏商周时代的时空定位；2、分封制的演变历程。</w:t>
      </w:r>
    </w:p>
    <w:p>
      <w:pPr>
        <w:adjustRightInd w:val="0"/>
        <w:snapToGrid w:val="0"/>
        <w:spacing w:line="264" w:lineRule="auto"/>
        <w:ind w:left="600"/>
        <w:rPr>
          <w:rFonts w:hint="eastAsia" w:ascii="宋体" w:hAnsi="宋体"/>
          <w:sz w:val="24"/>
        </w:rPr>
      </w:pPr>
      <w:r>
        <w:rPr>
          <w:rFonts w:hint="eastAsia" w:ascii="宋体" w:hAnsi="宋体"/>
          <w:sz w:val="24"/>
        </w:rPr>
        <w:t>唯物史观：1、认识分封制瓦解的原因；2、宗法制瓦解的原因。</w:t>
      </w:r>
    </w:p>
    <w:p>
      <w:pPr>
        <w:adjustRightInd w:val="0"/>
        <w:snapToGrid w:val="0"/>
        <w:spacing w:line="264" w:lineRule="auto"/>
        <w:ind w:left="600"/>
        <w:rPr>
          <w:rFonts w:hint="eastAsia" w:ascii="宋体" w:hAnsi="宋体"/>
          <w:sz w:val="24"/>
        </w:rPr>
      </w:pPr>
      <w:r>
        <w:rPr>
          <w:rFonts w:hint="eastAsia" w:ascii="宋体" w:hAnsi="宋体"/>
          <w:sz w:val="24"/>
        </w:rPr>
        <w:t>历史解释与史料实证：1、分封制与宗法制的内涵；</w:t>
      </w:r>
    </w:p>
    <w:p>
      <w:pPr>
        <w:adjustRightInd w:val="0"/>
        <w:snapToGrid w:val="0"/>
        <w:spacing w:line="264" w:lineRule="auto"/>
        <w:ind w:left="600"/>
        <w:rPr>
          <w:rFonts w:hint="eastAsia" w:ascii="宋体" w:hAnsi="宋体"/>
          <w:sz w:val="24"/>
        </w:rPr>
      </w:pPr>
      <w:r>
        <w:rPr>
          <w:rFonts w:hint="eastAsia" w:ascii="宋体" w:hAnsi="宋体"/>
          <w:sz w:val="24"/>
        </w:rPr>
        <w:t>2、分封制与宗法制的特点；</w:t>
      </w:r>
    </w:p>
    <w:p>
      <w:pPr>
        <w:adjustRightInd w:val="0"/>
        <w:snapToGrid w:val="0"/>
        <w:spacing w:line="264" w:lineRule="auto"/>
        <w:ind w:left="600"/>
        <w:rPr>
          <w:rFonts w:hint="eastAsia" w:ascii="宋体" w:hAnsi="宋体"/>
          <w:sz w:val="24"/>
        </w:rPr>
      </w:pPr>
      <w:r>
        <w:rPr>
          <w:rFonts w:hint="eastAsia" w:ascii="宋体" w:hAnsi="宋体"/>
          <w:sz w:val="24"/>
        </w:rPr>
        <w:t>3、早期政治制度的特点。</w:t>
      </w:r>
    </w:p>
    <w:p>
      <w:pPr>
        <w:adjustRightInd w:val="0"/>
        <w:snapToGrid w:val="0"/>
        <w:spacing w:line="264" w:lineRule="auto"/>
        <w:ind w:left="600"/>
        <w:rPr>
          <w:rFonts w:hint="eastAsia" w:ascii="宋体" w:hAnsi="宋体"/>
          <w:sz w:val="24"/>
        </w:rPr>
      </w:pPr>
      <w:r>
        <w:rPr>
          <w:rFonts w:hint="eastAsia" w:ascii="宋体" w:hAnsi="宋体"/>
          <w:sz w:val="24"/>
        </w:rPr>
        <w:t>家国情怀：分析宗法制的社会价值。</w:t>
      </w:r>
    </w:p>
    <w:p>
      <w:pPr>
        <w:adjustRightInd w:val="0"/>
        <w:snapToGrid w:val="0"/>
        <w:spacing w:line="264" w:lineRule="auto"/>
        <w:ind w:left="600"/>
        <w:rPr>
          <w:rFonts w:hint="eastAsia" w:ascii="宋体" w:hAnsi="宋体"/>
          <w:sz w:val="24"/>
        </w:rPr>
      </w:pPr>
      <w:r>
        <w:rPr>
          <w:rFonts w:hint="eastAsia" w:ascii="宋体" w:hAnsi="宋体"/>
          <w:b/>
          <w:sz w:val="24"/>
        </w:rPr>
        <w:t>考情分析：</w:t>
      </w:r>
      <w:r>
        <w:rPr>
          <w:rFonts w:hint="eastAsia" w:ascii="宋体" w:hAnsi="宋体"/>
          <w:sz w:val="24"/>
        </w:rPr>
        <w:t>近五年的高考真题分析（略）</w:t>
      </w:r>
    </w:p>
    <w:p>
      <w:pPr>
        <w:adjustRightInd w:val="0"/>
        <w:snapToGrid w:val="0"/>
        <w:spacing w:line="264" w:lineRule="auto"/>
        <w:ind w:left="600"/>
        <w:rPr>
          <w:rFonts w:hint="eastAsia" w:ascii="宋体" w:hAnsi="宋体"/>
          <w:sz w:val="24"/>
        </w:rPr>
      </w:pPr>
      <w:r>
        <w:rPr>
          <w:rFonts w:hint="eastAsia" w:ascii="宋体" w:hAnsi="宋体"/>
          <w:b/>
          <w:sz w:val="24"/>
        </w:rPr>
        <w:t>知识梳理：</w:t>
      </w:r>
      <w:r>
        <w:rPr>
          <w:rFonts w:hint="eastAsia" w:ascii="宋体" w:hAnsi="宋体"/>
          <w:sz w:val="24"/>
        </w:rPr>
        <w:t>主要对主干知识的梳理，把教材当材料，设计问题，来分析理解；同时，拓展知识，补充材料，联系经济、科技文化思想等，同时代中外联系。（具体略）</w:t>
      </w:r>
    </w:p>
    <w:p>
      <w:pPr>
        <w:adjustRightInd w:val="0"/>
        <w:snapToGrid w:val="0"/>
        <w:spacing w:line="264" w:lineRule="auto"/>
        <w:ind w:left="600"/>
        <w:rPr>
          <w:rFonts w:hint="eastAsia" w:ascii="宋体" w:hAnsi="宋体"/>
          <w:sz w:val="24"/>
        </w:rPr>
      </w:pPr>
      <w:r>
        <w:rPr>
          <w:rFonts w:hint="eastAsia" w:ascii="宋体" w:hAnsi="宋体"/>
          <w:b/>
          <w:sz w:val="24"/>
        </w:rPr>
        <w:t>核心突破：</w:t>
      </w:r>
      <w:r>
        <w:rPr>
          <w:rFonts w:hint="eastAsia" w:ascii="宋体" w:hAnsi="宋体"/>
          <w:sz w:val="24"/>
        </w:rPr>
        <w:t>核心概念理解：多角度理解分封制和如何理解宗法制及其关系，可以设计材料来设问理解其内容、影响、特点等；也可以从学术视角来分析理解。</w:t>
      </w:r>
    </w:p>
    <w:p>
      <w:pPr>
        <w:adjustRightInd w:val="0"/>
        <w:snapToGrid w:val="0"/>
        <w:spacing w:line="264" w:lineRule="auto"/>
        <w:ind w:firstLine="602" w:firstLineChars="250"/>
        <w:rPr>
          <w:rFonts w:hint="eastAsia" w:ascii="宋体" w:hAnsi="宋体"/>
          <w:sz w:val="24"/>
        </w:rPr>
      </w:pPr>
      <w:r>
        <w:rPr>
          <w:rFonts w:hint="eastAsia" w:ascii="宋体" w:hAnsi="宋体"/>
          <w:b/>
          <w:sz w:val="24"/>
        </w:rPr>
        <w:t>拓展提升：</w:t>
      </w:r>
      <w:r>
        <w:rPr>
          <w:rFonts w:hint="eastAsia" w:ascii="宋体" w:hAnsi="宋体"/>
          <w:sz w:val="24"/>
        </w:rPr>
        <w:t>探究：早期政治制度的特点，以材料的形式呈现。模拟实战高考试题，采用一些省市级别的模拟或质检试题。</w:t>
      </w:r>
    </w:p>
    <w:p>
      <w:pPr>
        <w:adjustRightInd w:val="0"/>
        <w:snapToGrid w:val="0"/>
        <w:spacing w:line="264" w:lineRule="auto"/>
        <w:ind w:firstLine="600" w:firstLineChars="250"/>
        <w:rPr>
          <w:rFonts w:hint="eastAsia" w:ascii="宋体" w:hAnsi="宋体"/>
          <w:sz w:val="24"/>
        </w:rPr>
      </w:pPr>
      <w:r>
        <w:rPr>
          <w:rFonts w:hint="eastAsia" w:ascii="宋体" w:hAnsi="宋体"/>
          <w:sz w:val="24"/>
        </w:rPr>
        <w:t>（二）拓展学生的历史视野，构建多元知识体系</w:t>
      </w:r>
    </w:p>
    <w:p>
      <w:pPr>
        <w:adjustRightInd w:val="0"/>
        <w:snapToGrid w:val="0"/>
        <w:spacing w:line="264" w:lineRule="auto"/>
        <w:ind w:firstLine="600" w:firstLineChars="250"/>
        <w:rPr>
          <w:rFonts w:ascii="宋体" w:hAnsi="宋体"/>
          <w:sz w:val="24"/>
        </w:rPr>
      </w:pPr>
      <w:r>
        <w:rPr>
          <w:rFonts w:hint="eastAsia" w:ascii="宋体" w:hAnsi="宋体"/>
          <w:sz w:val="24"/>
        </w:rPr>
        <w:t>从近5年的全国新课标卷文综历史试题的特点来看，高考试题强调脱离教材，创设新情境和新问题，由于教材多版本，但多版本都要掌握不可取；而且教材与命题关系：教材经典知识仍要考查；教材主干知识为命题提供背景支持；教材实际上重在培养学生能力掌握学习历史的方法，因而只有把教材当材料分析问题来教。因此在教学内容上，要突破教科书限制，用教材而不是教教材。根据考纲和课标，整合可利用的课程资源，向课本之外拓宽。资源的宽度和深度，都可以作为引导学生探究性的学习方式的培养。复习要求学生要重新复习整理初中的历史知识，尽量多看与历史相关的知识书籍，扩大学生的知识面。同时，补充历史知识，如中国古代史的民族关系、外交关系、科技史、士族庶族、外戚宦官、租佃经济、经济重心南移、土地赋税制度等；中国近现代史的洋务运动、清末新政、预备立宪、后期新文化运动、北京政府、北洋军阀、南京国民政府的统治、土地革命、新中国的巩固和恢复经济、60年代的外交等；世界史的一战、二战、20年代资本主义的发展、英法美的资产阶级革命和政体的演变、民族独立运动和新兴国家的发展、50—80年代美苏争霸等。通过社会热点问题构建新的知识体系，如热播的宣传片《大国重器》、《厉害了，我的国》、《将改革进行到底》；当年中国历史学研究十大热点、学术热点等。</w:t>
      </w:r>
    </w:p>
    <w:p>
      <w:pPr>
        <w:adjustRightInd w:val="0"/>
        <w:snapToGrid w:val="0"/>
        <w:spacing w:line="264" w:lineRule="auto"/>
        <w:ind w:firstLine="600" w:firstLineChars="250"/>
        <w:rPr>
          <w:rFonts w:hint="eastAsia" w:ascii="宋体" w:hAnsi="宋体"/>
          <w:sz w:val="24"/>
        </w:rPr>
      </w:pPr>
      <w:r>
        <w:rPr>
          <w:rFonts w:hint="eastAsia" w:ascii="宋体" w:hAnsi="宋体"/>
          <w:sz w:val="24"/>
        </w:rPr>
        <w:t>（三）重视史料探究复习教学，提高学生运用历史学科核心素养分析问题、解决问题的能力。</w:t>
      </w:r>
    </w:p>
    <w:p>
      <w:pPr>
        <w:adjustRightInd w:val="0"/>
        <w:snapToGrid w:val="0"/>
        <w:spacing w:line="264" w:lineRule="auto"/>
        <w:ind w:firstLine="600" w:firstLineChars="250"/>
        <w:rPr>
          <w:rFonts w:hint="eastAsia" w:ascii="宋体" w:hAnsi="宋体"/>
          <w:sz w:val="24"/>
        </w:rPr>
      </w:pPr>
      <w:r>
        <w:rPr>
          <w:rFonts w:hint="eastAsia" w:ascii="宋体" w:hAnsi="宋体"/>
          <w:sz w:val="24"/>
        </w:rPr>
        <w:t>历史课程标准特别强调：</w:t>
      </w:r>
      <w:r>
        <w:rPr>
          <w:rFonts w:ascii="宋体" w:hAnsi="宋体"/>
          <w:sz w:val="24"/>
        </w:rPr>
        <w:t>“</w:t>
      </w:r>
      <w:r>
        <w:rPr>
          <w:rFonts w:hint="eastAsia" w:ascii="宋体" w:hAnsi="宋体"/>
          <w:sz w:val="24"/>
        </w:rPr>
        <w:t>以转变学生的学习方式为核心，注重学生学习历史知识的过程和方法，使学生学会学习。鼓励学生通过独立思考和交流合作学习历史，培养发现历史问题和解决历史问题的能力，养成探究式学习的习惯。</w:t>
      </w:r>
      <w:r>
        <w:rPr>
          <w:rFonts w:ascii="宋体" w:hAnsi="宋体"/>
          <w:sz w:val="24"/>
        </w:rPr>
        <w:t>”</w:t>
      </w:r>
      <w:r>
        <w:rPr>
          <w:rFonts w:hint="eastAsia" w:ascii="宋体" w:hAnsi="宋体"/>
          <w:sz w:val="24"/>
        </w:rPr>
        <w:t>探究性学习是教师的一种教学方式，引导学生进行探究性学习；又是一种学习方式，学生在教师指导下自主发现问题、探究问题，最终获得答案的过程。如从</w:t>
      </w:r>
      <w:r>
        <w:rPr>
          <w:rFonts w:ascii="宋体" w:hAnsi="宋体"/>
          <w:sz w:val="24"/>
        </w:rPr>
        <w:t>20</w:t>
      </w:r>
      <w:r>
        <w:rPr>
          <w:rFonts w:hint="eastAsia" w:ascii="宋体" w:hAnsi="宋体"/>
          <w:sz w:val="24"/>
        </w:rPr>
        <w:t>14至</w:t>
      </w:r>
      <w:r>
        <w:rPr>
          <w:rFonts w:ascii="宋体" w:hAnsi="宋体"/>
          <w:sz w:val="24"/>
        </w:rPr>
        <w:t>20</w:t>
      </w:r>
      <w:r>
        <w:rPr>
          <w:rFonts w:hint="eastAsia" w:ascii="宋体" w:hAnsi="宋体"/>
          <w:sz w:val="24"/>
        </w:rPr>
        <w:t>18年高考全国新课标卷文综历史试题第41题或42题问题设计中，其开放性问题的设计方式，对学生的发散思维和自主性学习提出了要求，其实我们如果认真学习历史课程标准，会发现高考试题与课程标准的</w:t>
      </w:r>
      <w:r>
        <w:rPr>
          <w:rFonts w:ascii="宋体" w:hAnsi="宋体"/>
          <w:sz w:val="24"/>
        </w:rPr>
        <w:t>“</w:t>
      </w:r>
      <w:r>
        <w:rPr>
          <w:rFonts w:hint="eastAsia" w:ascii="宋体" w:hAnsi="宋体"/>
          <w:sz w:val="24"/>
        </w:rPr>
        <w:t>不谋而合</w:t>
      </w:r>
      <w:r>
        <w:rPr>
          <w:rFonts w:ascii="宋体" w:hAnsi="宋体"/>
          <w:sz w:val="24"/>
        </w:rPr>
        <w:t>”</w:t>
      </w:r>
      <w:r>
        <w:rPr>
          <w:rFonts w:hint="eastAsia" w:ascii="宋体" w:hAnsi="宋体"/>
          <w:sz w:val="24"/>
        </w:rPr>
        <w:t>。因此在历史课堂教学中要尽量采用史料探究教学模式，运用多种史观解读历史，将新的史学观点和成果渗透于历史教学之中，这是全面提高学生能力的有效方法，特别是培养学生材料处理能力，主要包括阅读理解历史材料，对材料进行去伪存真、去粗取精、由表及里的整理，让学生把教师提供的史料与所学的教科书中知识联系起来，能够培养学生掌握从第一手资料出发、尊重历史、实事求是的研究历史的方法，用联系的方法引导学生多角度看问题，去解决问题、归纳答案，培养学生的学科素养能力。首先，要充分发挥教材的史料教学作用。教师要通过教材提供的各类材料设置情境问题，让学生在解决问题中提高历史思维能力；其次，要充分再利用高考试题的史料，高考试题史料丰富，形式多样，科学严谨。教师可以对材料再利用，进行改造问题设问，让学生体验高考真题材料来解决新问题，从而提升自己的学科核心素养。第三，教师要根据高考试题特点与命题规律，自行选择史料设计原创试题。</w:t>
      </w:r>
    </w:p>
    <w:p>
      <w:pPr>
        <w:adjustRightInd w:val="0"/>
        <w:snapToGrid w:val="0"/>
        <w:spacing w:line="264" w:lineRule="auto"/>
        <w:ind w:firstLine="600" w:firstLineChars="250"/>
        <w:rPr>
          <w:rFonts w:hint="eastAsia" w:ascii="宋体" w:hAnsi="宋体"/>
          <w:sz w:val="24"/>
        </w:rPr>
      </w:pPr>
      <w:r>
        <w:rPr>
          <w:rFonts w:hint="eastAsia" w:ascii="宋体" w:hAnsi="宋体"/>
          <w:sz w:val="24"/>
        </w:rPr>
        <w:t>4、加强试题训练，精准研判试题，提高学生的解题能力。</w:t>
      </w:r>
    </w:p>
    <w:p>
      <w:pPr>
        <w:adjustRightInd w:val="0"/>
        <w:snapToGrid w:val="0"/>
        <w:spacing w:line="264" w:lineRule="auto"/>
        <w:ind w:firstLine="600" w:firstLineChars="250"/>
        <w:rPr>
          <w:rFonts w:hint="eastAsia" w:ascii="宋体" w:hAnsi="宋体"/>
          <w:sz w:val="24"/>
        </w:rPr>
      </w:pPr>
      <w:r>
        <w:rPr>
          <w:rFonts w:hint="eastAsia" w:ascii="宋体" w:hAnsi="宋体"/>
          <w:sz w:val="24"/>
        </w:rPr>
        <w:t>近5年的全国新课标卷文综历史试题的专业性非常突出和能力要求较高，超出教材，坚持论从史出的原则，注重突出考生提取和解读信息考查，根据材料调动和运用所学知识的迁移能力。要紧扣考纲，查缺补漏。加强基础主干知识的巩固和能力的培养，同时针对高考的热点、难点，适当进行跨学科的综合联系和复习。以考带练，以练促考。加大材料综合题的阅读量和训练量。试题内容要适当超出考纲和课标的范围；同时要精准研判高考题，对高考经典试题要进行深度剖析和反复揣摩，继而加以改造，提高老师的命题水平，促进学生的解题能力的提高。加强选择题和主观题的强化专项训练，12题选择题在12分钟以内完成，尽可能每天一张；41题15分钟完成；42题开放性试题12分钟完成；45—47选修题11分钟完成；反复训练，教师精讲，重点讲解题思路方法。同时，学生要建立错题集，以便更好地错因分析和临考前复习。加强与外省市及本省先进地区的经验交流，特别是对最新高考信息的捕捉。并注意调节学生考前心理。教师也要有意识的去了解收集一些高考命题专家的学术研究重点和关注点，比如刘芃、曹大为、杨宁一、何德章、李少兵、曹文柱、吴伟、郭晓明、刘北成、聂幼犁、赵亚夫等等；同时学会从对高考试题的评价杂志和书籍得出一些信息和命题的趋向，比如《历史教学》、《历史教学问题》、《中学历史教学参考》、《中学历史教学》等等。</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2F00"/>
    <w:multiLevelType w:val="multilevel"/>
    <w:tmpl w:val="27812F00"/>
    <w:lvl w:ilvl="0" w:tentative="0">
      <w:start w:val="1"/>
      <w:numFmt w:val="decimal"/>
      <w:lvlText w:val="%1、"/>
      <w:lvlJc w:val="left"/>
      <w:pPr>
        <w:tabs>
          <w:tab w:val="left" w:pos="960"/>
        </w:tabs>
        <w:ind w:left="960" w:hanging="36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D380F"/>
    <w:rsid w:val="1C9D38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ascii="Calibri" w:hAnsi="Calibri"/>
      <w:kern w:val="0"/>
      <w:sz w:val="24"/>
    </w:rPr>
  </w:style>
  <w:style w:type="character" w:styleId="5">
    <w:name w:val="Strong"/>
    <w:qFormat/>
    <w:uiPriority w:val="0"/>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2019-05-31T01:51:00Z</dcterms:created>
  <dc:creator>花开花落</dc:creator>
  <cp:lastModifiedBy>花开花落</cp:lastModifiedBy>
  <dcterms:modified xsi:type="dcterms:W3CDTF">2019-05-31T01:52:45Z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